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软件申请表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300"/>
        <w:gridCol w:w="1501"/>
        <w:gridCol w:w="1837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333" w:type="dxa"/>
            <w:gridSpan w:val="4"/>
            <w:noWrap w:val="0"/>
            <w:vAlign w:val="center"/>
          </w:tcPr>
          <w:p>
            <w:pPr>
              <w:ind w:hanging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 责 人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ind w:hanging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ind w:hanging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ind w:hanging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9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使用者姓名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933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您希望的培训时间，培训方式以及解决实际工作中哪些问题等；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  <w:jc w:val="center"/>
        </w:trPr>
        <w:tc>
          <w:tcPr>
            <w:tcW w:w="93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我司承诺，自愿申请斯维尔相关软件产品，申领成功后及时安排学习使用，并积极参加相关产品的培训以及应用于实际工程。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申请单位（盖章）： </w:t>
            </w:r>
          </w:p>
        </w:tc>
      </w:tr>
    </w:tbl>
    <w:p>
      <w:pPr>
        <w:spacing w:line="360" w:lineRule="auto"/>
        <w:jc w:val="left"/>
        <w:rPr>
          <w:rFonts w:ascii="华文仿宋" w:hAnsi="华文仿宋" w:eastAsia="华文仿宋" w:cs="华文仿宋"/>
          <w:sz w:val="24"/>
        </w:rPr>
      </w:pPr>
    </w:p>
    <w:p/>
    <w:p/>
    <w:p/>
    <w:p/>
    <w:p>
      <w:pPr>
        <w:spacing w:line="360" w:lineRule="auto"/>
        <w:jc w:val="left"/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附件二：  </w:t>
      </w:r>
      <w:r>
        <w:rPr>
          <w:rFonts w:hint="eastAsia" w:ascii="华文仿宋" w:hAnsi="华文仿宋" w:eastAsia="华文仿宋" w:cs="华文仿宋"/>
          <w:sz w:val="24"/>
        </w:rPr>
        <w:t xml:space="preserve">     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斯维尔造价软件清单列表</w:t>
      </w:r>
    </w:p>
    <w:tbl>
      <w:tblPr>
        <w:tblStyle w:val="2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7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1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BIM三维算量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for CAD</w:t>
            </w:r>
          </w:p>
        </w:tc>
        <w:tc>
          <w:tcPr>
            <w:tcW w:w="7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1、具备基础土方算量、结构算量、建筑算量、装饰算量、钢筋算量、装配式算量和审核对量等功能，达到一图多算、一图多用、一图多对，全面提高算量效率。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2、直接识别CAD图纸，快速建立算量模型；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3、二三维可同步操作，三维状态下可视编辑构件；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4、图纸对比功能，快速找到图纸差异：图纸对比，一个专门解决图纸版本多、图纸比对难的功能。它通过新版图纸和旧版图纸比对，生成差异报告，并在新版图纸中标显差异位置，达到快速查找图纸变化的目的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工程数据自动对比，让审计对量更高效：软件自带工程对比模块，导入不同人做的同一个工程，软件智能分析两个工程各层、各类构件的做法工程量或实物量差异，钢筋差异，并可及时审核，并输出报表。对量工作更智能高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8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BIM安装算量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for CAD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1、水、电、暖通专业全专业计算；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2、设备、管线三维显示，二三维可同步操作，三维状态下可视编辑构件；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3、可进行各专业之间的碰撞检查，生成报表，指出碰撞位置；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4、可进行直接提取设备数量、管线长度，实现手工算量；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5、工程量对比功能可自由设置对比条件、一键对比工程量差异、差异结果多维度智能分析、协同算量快速修改，审增，审减报表呈现；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一键碰撞检测，虚拟模型指导施工：将安装算量模型中各专业图形进行组合，一键检查不同专业管道碰撞现象，还可将土建模型导入安装模型中进行碰撞检测，避免不当的设计造成施工损失，计算准确度高，三维模型最终与实际施工模型达到一致，保证工程量精确的同时还能指导后期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5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清单计价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山东版</w:t>
            </w:r>
          </w:p>
        </w:tc>
        <w:tc>
          <w:tcPr>
            <w:tcW w:w="7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包含工程量清单与传统定额计价两种方式；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包含山东现行的所有专业定额；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3、软件具有指标分析功能:运用专业的指标分析模板，对单位工程计价文件的清单、工料、费用进行分析计算，快速输出各项经济指标、主要工程量技术指标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4、软件具有审计审核功能:采用对比审核法，实时对比送审数据，计算核增、核减值，并用颜色标注其差异，提供自动标注送审数据的换算信息，辅助标注审核说明的功能，并提供多种格式的审核报表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5、软件具有计量支付功能:输入支付期完成工程量或开累完成工程量，计算各支付期造价和开累造价，及造价百分比。并提供多种计量支付格式的报表。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EFC2"/>
    <w:multiLevelType w:val="singleLevel"/>
    <w:tmpl w:val="3D9AEF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52367"/>
    <w:rsid w:val="346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2021-03-16T06:06:00Z</dcterms:created>
  <dc:creator>向日葵是我</dc:creator>
  <cp:lastModifiedBy>向日葵是我</cp:lastModifiedBy>
  <dcterms:modified xsi:type="dcterms:W3CDTF">2021-03-16T06:06:37Z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