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0"/>
        </w:rPr>
      </w:pPr>
      <w:r>
        <w:rPr>
          <w:rFonts w:hint="eastAsia" w:ascii="黑体" w:hAnsi="黑体" w:eastAsia="黑体" w:cs="黑体"/>
          <w:sz w:val="32"/>
          <w:szCs w:val="30"/>
        </w:rPr>
        <w:t>附件：</w:t>
      </w:r>
    </w:p>
    <w:p>
      <w:pPr>
        <w:jc w:val="center"/>
        <w:rPr>
          <w:rFonts w:ascii="宋体" w:hAnsi="宋体" w:cs="宋体"/>
          <w:b/>
          <w:bCs/>
          <w:sz w:val="10"/>
          <w:szCs w:val="10"/>
        </w:rPr>
      </w:pPr>
      <w:r>
        <w:rPr>
          <w:rFonts w:hint="eastAsia" w:ascii="宋体" w:hAnsi="宋体" w:cs="宋体"/>
          <w:b/>
          <w:bCs/>
          <w:sz w:val="44"/>
          <w:szCs w:val="44"/>
        </w:rPr>
        <w:t>2020年第</w:t>
      </w:r>
      <w:r>
        <w:rPr>
          <w:rFonts w:hint="eastAsia" w:ascii="宋体" w:hAnsi="宋体" w:cs="宋体"/>
          <w:b/>
          <w:bCs/>
          <w:sz w:val="44"/>
          <w:szCs w:val="44"/>
          <w:lang w:eastAsia="zh-CN"/>
        </w:rPr>
        <w:t>八</w:t>
      </w:r>
      <w:r>
        <w:rPr>
          <w:rFonts w:hint="eastAsia" w:ascii="宋体" w:hAnsi="宋体" w:cs="宋体"/>
          <w:b/>
          <w:bCs/>
          <w:sz w:val="44"/>
          <w:szCs w:val="44"/>
        </w:rPr>
        <w:t>批工程造价咨询企业资质审查意见</w:t>
      </w:r>
    </w:p>
    <w:p>
      <w:pPr>
        <w:jc w:val="center"/>
        <w:rPr>
          <w:rFonts w:ascii="宋体" w:hAnsi="宋体" w:cs="宋体"/>
          <w:b/>
          <w:bCs/>
          <w:sz w:val="10"/>
          <w:szCs w:val="10"/>
        </w:rPr>
      </w:pPr>
    </w:p>
    <w:tbl>
      <w:tblPr>
        <w:tblStyle w:val="2"/>
        <w:tblW w:w="9387" w:type="dxa"/>
        <w:tblInd w:w="-3" w:type="dxa"/>
        <w:tblLayout w:type="autofit"/>
        <w:tblCellMar>
          <w:top w:w="0" w:type="dxa"/>
          <w:left w:w="0" w:type="dxa"/>
          <w:bottom w:w="0" w:type="dxa"/>
          <w:right w:w="0" w:type="dxa"/>
        </w:tblCellMar>
      </w:tblPr>
      <w:tblGrid>
        <w:gridCol w:w="3"/>
        <w:gridCol w:w="647"/>
        <w:gridCol w:w="4093"/>
        <w:gridCol w:w="1356"/>
        <w:gridCol w:w="3288"/>
      </w:tblGrid>
      <w:tr>
        <w:tblPrEx>
          <w:tblCellMar>
            <w:top w:w="0" w:type="dxa"/>
            <w:left w:w="0" w:type="dxa"/>
            <w:bottom w:w="0" w:type="dxa"/>
            <w:right w:w="0" w:type="dxa"/>
          </w:tblCellMar>
        </w:tblPrEx>
        <w:trPr>
          <w:gridBefore w:val="1"/>
          <w:wBefore w:w="3" w:type="dxa"/>
          <w:trHeight w:val="741" w:hRule="atLeast"/>
        </w:trPr>
        <w:tc>
          <w:tcPr>
            <w:tcW w:w="6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Cs/>
                <w:color w:val="000000"/>
                <w:sz w:val="28"/>
                <w:szCs w:val="28"/>
              </w:rPr>
            </w:pPr>
            <w:r>
              <w:rPr>
                <w:rFonts w:hint="eastAsia" w:ascii="仿宋" w:hAnsi="仿宋" w:eastAsia="仿宋" w:cs="仿宋"/>
                <w:bCs/>
                <w:color w:val="000000"/>
                <w:kern w:val="0"/>
                <w:sz w:val="28"/>
                <w:szCs w:val="28"/>
                <w:lang w:bidi="ar"/>
              </w:rPr>
              <w:t>序号</w:t>
            </w:r>
          </w:p>
        </w:tc>
        <w:tc>
          <w:tcPr>
            <w:tcW w:w="40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Cs/>
                <w:color w:val="000000"/>
                <w:sz w:val="28"/>
                <w:szCs w:val="28"/>
              </w:rPr>
            </w:pPr>
            <w:r>
              <w:rPr>
                <w:rFonts w:hint="eastAsia" w:ascii="仿宋" w:hAnsi="仿宋" w:eastAsia="仿宋" w:cs="仿宋"/>
                <w:bCs/>
                <w:color w:val="000000"/>
                <w:kern w:val="0"/>
                <w:sz w:val="28"/>
                <w:szCs w:val="28"/>
                <w:lang w:bidi="ar"/>
              </w:rPr>
              <w:t>企业名称</w:t>
            </w:r>
          </w:p>
        </w:tc>
        <w:tc>
          <w:tcPr>
            <w:tcW w:w="13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Cs/>
                <w:color w:val="000000"/>
                <w:sz w:val="28"/>
                <w:szCs w:val="28"/>
              </w:rPr>
            </w:pPr>
            <w:r>
              <w:rPr>
                <w:rFonts w:hint="eastAsia" w:ascii="仿宋" w:hAnsi="仿宋" w:eastAsia="仿宋" w:cs="仿宋"/>
                <w:bCs/>
                <w:color w:val="000000"/>
                <w:kern w:val="0"/>
                <w:sz w:val="28"/>
                <w:szCs w:val="28"/>
                <w:lang w:bidi="ar"/>
              </w:rPr>
              <w:t>申请事项</w:t>
            </w:r>
          </w:p>
        </w:tc>
        <w:tc>
          <w:tcPr>
            <w:tcW w:w="32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Cs/>
                <w:color w:val="000000"/>
                <w:sz w:val="28"/>
                <w:szCs w:val="28"/>
              </w:rPr>
            </w:pPr>
            <w:r>
              <w:rPr>
                <w:rFonts w:hint="eastAsia" w:ascii="仿宋" w:hAnsi="仿宋" w:eastAsia="仿宋" w:cs="仿宋"/>
                <w:bCs/>
                <w:color w:val="000000"/>
                <w:kern w:val="0"/>
                <w:sz w:val="28"/>
                <w:szCs w:val="28"/>
                <w:lang w:bidi="ar"/>
              </w:rPr>
              <w:t>审查意见</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仿宋" w:hAnsi="仿宋" w:eastAsia="仿宋" w:cs="仿宋"/>
                <w:i w:val="0"/>
                <w:color w:val="000000"/>
                <w:kern w:val="0"/>
                <w:sz w:val="24"/>
                <w:szCs w:val="24"/>
                <w:u w:val="none"/>
                <w:lang w:val="en-US" w:eastAsia="zh-CN" w:bidi="ar"/>
              </w:rPr>
              <w:t>山东尚立工程项目管理有限公司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宋体"/>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山东峄兴企业管理咨询有限公司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bidi="ar"/>
              </w:rPr>
            </w:pPr>
            <w:bookmarkStart w:id="0" w:name="_GoBack"/>
            <w:bookmarkEnd w:id="0"/>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bidi="ar"/>
              </w:rPr>
              <w:t>3</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山东佳信项目管理有限公司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宋体"/>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4</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山东华信为公工程咨询院有限公司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宋体"/>
                <w:sz w:val="24"/>
                <w:szCs w:val="24"/>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FF0000"/>
                <w:kern w:val="0"/>
                <w:sz w:val="24"/>
                <w:szCs w:val="24"/>
                <w:lang w:val="en-US" w:eastAsia="zh-CN" w:bidi="ar"/>
              </w:rPr>
            </w:pPr>
            <w:r>
              <w:rPr>
                <w:rFonts w:hint="eastAsia" w:ascii="仿宋" w:hAnsi="仿宋" w:eastAsia="仿宋" w:cs="仿宋"/>
                <w:color w:val="auto"/>
                <w:kern w:val="0"/>
                <w:sz w:val="24"/>
                <w:szCs w:val="24"/>
                <w:lang w:bidi="ar"/>
              </w:rPr>
              <w:t>5</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山东圣博项目投资管理有限公司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宋体"/>
                <w:color w:val="auto"/>
                <w:kern w:val="2"/>
                <w:sz w:val="24"/>
                <w:szCs w:val="24"/>
                <w:lang w:val="en-US" w:eastAsia="zh-CN" w:bidi="ar-SA"/>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宋体"/>
                <w:color w:val="auto"/>
                <w:sz w:val="24"/>
                <w:szCs w:val="24"/>
              </w:rPr>
            </w:pPr>
            <w:r>
              <w:rPr>
                <w:rFonts w:hint="eastAsia" w:ascii="仿宋" w:hAnsi="仿宋" w:eastAsia="仿宋" w:cs="宋体"/>
                <w:color w:val="auto"/>
                <w:sz w:val="24"/>
                <w:szCs w:val="24"/>
              </w:rPr>
              <w:t>山东双信工程项目管理有限公司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color w:val="auto"/>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潍坊丰泽工程项目管理有限公司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宋体"/>
                <w:color w:val="auto"/>
                <w:sz w:val="24"/>
                <w:szCs w:val="24"/>
              </w:rPr>
            </w:pPr>
            <w:r>
              <w:rPr>
                <w:rFonts w:hint="eastAsia" w:ascii="仿宋" w:hAnsi="仿宋" w:eastAsia="仿宋" w:cs="宋体"/>
                <w:color w:val="auto"/>
                <w:sz w:val="24"/>
                <w:szCs w:val="24"/>
              </w:rPr>
              <w:t>山东德源工程设计有限公司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9</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山东嘉恒工程咨询有限公司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10</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山东同诚管理咨询股份有限公司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11</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圣祥有限公司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山东方正建设管理有限公司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13</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山东威利项目管理有限公司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14</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山东智建工程咨询有限公司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15</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山东得朋项目管理有限公司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16</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山东嘉宇项目管理有限公司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17</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山东尚展项目管理有限公司 </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转正</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18</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青州鼎信有限责任会计师事务所</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转正</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19</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泰安泰晟工程造价咨询有限公司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延续</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20</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济宁大嘉工程造价咨询有限公司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重组</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21</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山东和正工程管理咨询有限公司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变更</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22</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山东正信招标有限责任公司 </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变更</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23</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山东正阳工程咨询有限公司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变更</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24</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中正信造价咨询有限公司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变更</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25</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山东经之纬工程咨询有限公司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变更</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26</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山东振业建设项目管理有限公司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变更</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27</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山东东乘信项目管理有限公司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变更</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28</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临沂帝佰利工程咨询有限公司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变更</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eastAsia="zh-CN" w:bidi="ar"/>
              </w:rPr>
              <w:t>同意</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29</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枣庄大中建设项目管理有限公司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eastAsia="zh-CN" w:bidi="ar"/>
              </w:rPr>
              <w:t>注销</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30</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山东盈嘉工程管理有限公司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首次申请</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不同意，1.申报技术负责人王嘉亮监理工程师证书注册在北京中城建华工程咨询有限公司，于永二级建造师证书注册在潍坊昌大建设集团有限公司，涉嫌挂证；2.企业申报符合条件的中级以上职称不足4人。</w:t>
            </w:r>
          </w:p>
        </w:tc>
      </w:tr>
      <w:tr>
        <w:tblPrEx>
          <w:tblCellMar>
            <w:top w:w="15" w:type="dxa"/>
            <w:left w:w="15" w:type="dxa"/>
            <w:bottom w:w="15" w:type="dxa"/>
            <w:right w:w="15" w:type="dxa"/>
          </w:tblCellMar>
        </w:tblPrEx>
        <w:trPr>
          <w:trHeight w:val="624" w:hRule="atLeast"/>
          <w:jc w:val="center"/>
        </w:trPr>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w:t>
            </w:r>
          </w:p>
        </w:tc>
        <w:tc>
          <w:tcPr>
            <w:tcW w:w="4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山东天健工程造价咨询事务所有限公司</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变更</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不同意，1.未提供企业专职专业人员的身份证明；2.注册造价工程师均未变更到位；3.孟宪彪养老保险缴纳单位与申报企业不符；王政平养老保险查询账号密码错误，无法核实养老保险缴纳情况；王霞、齐钟慧养老保险缴纳情况与企业承诺不符；企业缴纳养老保险的专职专业人数不足6人。</w:t>
            </w:r>
          </w:p>
        </w:tc>
      </w:tr>
    </w:tbl>
    <w:p/>
    <w:sectPr>
      <w:pgSz w:w="11906" w:h="16838"/>
      <w:pgMar w:top="1701"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6F38"/>
    <w:rsid w:val="3A247462"/>
    <w:rsid w:val="70A2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2020-08-26T02:11:00Z</dcterms:created>
  <dc:creator>妞妈</dc:creator>
  <cp:lastModifiedBy>妞妈</cp:lastModifiedBy>
  <dcterms:modified xsi:type="dcterms:W3CDTF">2020-08-31T02:08:36Z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