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bookmarkStart w:id="0" w:name="_GoBack"/>
      <w:bookmarkEnd w:id="0"/>
      <w:r>
        <w:rPr>
          <w:rFonts w:hint="eastAsia" w:ascii="黑体" w:hAnsi="黑体" w:eastAsia="黑体" w:cs="黑体"/>
          <w:color w:val="auto"/>
          <w:sz w:val="32"/>
          <w:szCs w:val="32"/>
          <w:lang w:val="en-US" w:eastAsia="zh-CN"/>
        </w:rPr>
        <w:t>：</w:t>
      </w:r>
    </w:p>
    <w:p>
      <w:pPr>
        <w:spacing w:line="560" w:lineRule="exact"/>
        <w:jc w:val="left"/>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山东省工程建设标准造价省协会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color w:val="auto"/>
          <w:sz w:val="44"/>
          <w:szCs w:val="44"/>
          <w:lang w:val="en-US" w:eastAsia="zh-CN"/>
        </w:rPr>
      </w:pPr>
      <w:r>
        <w:rPr>
          <w:rFonts w:hint="eastAsia" w:ascii="方正小标宋简体" w:eastAsia="方正小标宋简体"/>
          <w:color w:val="auto"/>
          <w:sz w:val="44"/>
          <w:szCs w:val="44"/>
        </w:rPr>
        <w:t>工程造价咨询企业信用评价</w:t>
      </w:r>
      <w:r>
        <w:rPr>
          <w:rFonts w:hint="eastAsia" w:ascii="方正小标宋简体" w:eastAsia="方正小标宋简体"/>
          <w:color w:val="auto"/>
          <w:sz w:val="44"/>
          <w:szCs w:val="44"/>
          <w:lang w:val="en-US" w:eastAsia="zh-CN"/>
        </w:rPr>
        <w:t>初评办法</w:t>
      </w:r>
    </w:p>
    <w:p>
      <w:pPr>
        <w:spacing w:line="560" w:lineRule="exact"/>
        <w:jc w:val="center"/>
        <w:rPr>
          <w:rFonts w:hint="eastAsia" w:ascii="方正小标宋简体" w:eastAsia="方正小标宋简体"/>
          <w:color w:val="auto"/>
          <w:sz w:val="44"/>
          <w:szCs w:val="44"/>
        </w:rPr>
      </w:pP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ascii="仿宋" w:hAnsi="仿宋" w:eastAsia="仿宋"/>
          <w:color w:val="auto"/>
          <w:sz w:val="32"/>
          <w:szCs w:val="32"/>
          <w:highlight w:val="yellow"/>
        </w:rPr>
      </w:pPr>
      <w:r>
        <w:rPr>
          <w:rFonts w:hint="eastAsia" w:ascii="仿宋" w:hAnsi="仿宋" w:eastAsia="仿宋"/>
          <w:b/>
          <w:color w:val="auto"/>
          <w:sz w:val="32"/>
          <w:szCs w:val="32"/>
        </w:rPr>
        <w:t>第一条</w:t>
      </w:r>
      <w:r>
        <w:rPr>
          <w:rFonts w:ascii="仿宋" w:hAnsi="仿宋" w:eastAsia="仿宋"/>
          <w:color w:val="auto"/>
          <w:sz w:val="32"/>
          <w:szCs w:val="32"/>
        </w:rPr>
        <w:t xml:space="preserve"> </w:t>
      </w:r>
      <w:r>
        <w:rPr>
          <w:rFonts w:hint="eastAsia" w:ascii="仿宋" w:hAnsi="仿宋" w:eastAsia="仿宋"/>
          <w:color w:val="auto"/>
          <w:sz w:val="32"/>
          <w:szCs w:val="32"/>
        </w:rPr>
        <w:t>为</w:t>
      </w:r>
      <w:r>
        <w:rPr>
          <w:rFonts w:hint="default" w:ascii="仿宋" w:hAnsi="仿宋" w:eastAsia="仿宋" w:cs="Times New Roman"/>
          <w:bCs/>
          <w:color w:val="auto"/>
          <w:kern w:val="0"/>
          <w:sz w:val="32"/>
          <w:szCs w:val="32"/>
          <w:lang w:val="en-US" w:eastAsia="zh-CN" w:bidi="ar-SA"/>
        </w:rPr>
        <w:t>加强工程造价咨询行业管理，规范工程造价咨询企业从业行为，倡导工程造价咨询企业文明执业、诚信经营，提升服务质量，</w:t>
      </w:r>
      <w:r>
        <w:rPr>
          <w:rFonts w:hint="eastAsia" w:ascii="仿宋" w:hAnsi="仿宋" w:eastAsia="仿宋"/>
          <w:color w:val="auto"/>
          <w:sz w:val="32"/>
          <w:szCs w:val="32"/>
        </w:rPr>
        <w:t>推进工程造价咨询行业信用体系建设，完善行业自律，</w:t>
      </w:r>
      <w:r>
        <w:rPr>
          <w:rFonts w:hint="default" w:ascii="仿宋" w:hAnsi="仿宋" w:eastAsia="仿宋" w:cs="Times New Roman"/>
          <w:bCs/>
          <w:color w:val="auto"/>
          <w:kern w:val="0"/>
          <w:sz w:val="32"/>
          <w:szCs w:val="32"/>
          <w:lang w:val="en-US" w:eastAsia="zh-CN" w:bidi="ar-SA"/>
        </w:rPr>
        <w:t>促进造价咨询行业健康有序发展</w:t>
      </w:r>
      <w:r>
        <w:rPr>
          <w:rFonts w:hint="eastAsia" w:ascii="仿宋" w:hAnsi="仿宋" w:eastAsia="仿宋" w:cs="Times New Roman"/>
          <w:bCs/>
          <w:color w:val="auto"/>
          <w:kern w:val="0"/>
          <w:sz w:val="32"/>
          <w:szCs w:val="32"/>
          <w:lang w:val="en-US" w:eastAsia="zh-CN" w:bidi="ar-SA"/>
        </w:rPr>
        <w:t>。</w:t>
      </w:r>
      <w:r>
        <w:rPr>
          <w:rFonts w:hint="eastAsia" w:ascii="仿宋" w:hAnsi="仿宋" w:eastAsia="仿宋"/>
          <w:color w:val="auto"/>
          <w:sz w:val="32"/>
          <w:szCs w:val="32"/>
          <w:lang w:val="en-US" w:eastAsia="zh-CN"/>
        </w:rPr>
        <w:t>根据相关</w:t>
      </w:r>
      <w:r>
        <w:rPr>
          <w:rFonts w:hint="eastAsia" w:ascii="仿宋" w:hAnsi="仿宋" w:eastAsia="仿宋"/>
          <w:color w:val="auto"/>
          <w:sz w:val="32"/>
          <w:szCs w:val="32"/>
        </w:rPr>
        <w:t>法律、法规、规章和文件的规定，制定本</w:t>
      </w:r>
      <w:r>
        <w:rPr>
          <w:rFonts w:hint="eastAsia" w:ascii="仿宋" w:hAnsi="仿宋" w:eastAsia="仿宋"/>
          <w:color w:val="auto"/>
          <w:sz w:val="32"/>
          <w:szCs w:val="32"/>
          <w:lang w:val="en-US" w:eastAsia="zh-CN"/>
        </w:rPr>
        <w:t>办法</w:t>
      </w:r>
      <w:r>
        <w:rPr>
          <w:rFonts w:hint="eastAsia" w:ascii="仿宋" w:hAnsi="仿宋" w:eastAsia="仿宋"/>
          <w:color w:val="auto"/>
          <w:sz w:val="32"/>
          <w:szCs w:val="32"/>
        </w:rPr>
        <w:t>。</w:t>
      </w: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仿宋" w:hAnsi="仿宋" w:eastAsia="仿宋"/>
          <w:color w:val="auto"/>
          <w:sz w:val="32"/>
          <w:szCs w:val="32"/>
        </w:rPr>
      </w:pPr>
      <w:r>
        <w:rPr>
          <w:rFonts w:hint="eastAsia" w:ascii="仿宋" w:hAnsi="仿宋" w:eastAsia="仿宋"/>
          <w:b/>
          <w:color w:val="auto"/>
          <w:sz w:val="32"/>
          <w:szCs w:val="32"/>
        </w:rPr>
        <w:t>第二条</w:t>
      </w:r>
      <w:r>
        <w:rPr>
          <w:rFonts w:ascii="仿宋" w:hAnsi="仿宋" w:eastAsia="仿宋"/>
          <w:b/>
          <w:color w:val="auto"/>
          <w:sz w:val="32"/>
          <w:szCs w:val="32"/>
        </w:rPr>
        <w:t xml:space="preserve"> </w:t>
      </w:r>
      <w:r>
        <w:rPr>
          <w:rFonts w:hint="eastAsia" w:ascii="仿宋" w:hAnsi="仿宋" w:eastAsia="仿宋"/>
          <w:bCs w:val="0"/>
          <w:color w:val="auto"/>
          <w:sz w:val="32"/>
          <w:szCs w:val="32"/>
        </w:rPr>
        <w:t>工程</w:t>
      </w:r>
      <w:r>
        <w:rPr>
          <w:rFonts w:hint="eastAsia" w:ascii="仿宋" w:hAnsi="仿宋" w:eastAsia="仿宋"/>
          <w:color w:val="auto"/>
          <w:sz w:val="32"/>
          <w:szCs w:val="32"/>
        </w:rPr>
        <w:t>造价咨询企业信用是企业履约能力、履约意愿、历史信用记录等的综合反映。</w:t>
      </w: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仿宋" w:hAnsi="仿宋" w:eastAsia="仿宋"/>
          <w:color w:val="auto"/>
          <w:sz w:val="32"/>
          <w:szCs w:val="32"/>
        </w:rPr>
      </w:pPr>
      <w:r>
        <w:rPr>
          <w:rFonts w:hint="eastAsia" w:ascii="仿宋" w:hAnsi="仿宋" w:eastAsia="仿宋"/>
          <w:b/>
          <w:color w:val="auto"/>
          <w:sz w:val="32"/>
          <w:szCs w:val="32"/>
        </w:rPr>
        <w:t>第三条</w:t>
      </w:r>
      <w:r>
        <w:rPr>
          <w:rFonts w:ascii="仿宋" w:hAnsi="仿宋" w:eastAsia="仿宋"/>
          <w:b/>
          <w:color w:val="auto"/>
          <w:sz w:val="32"/>
          <w:szCs w:val="32"/>
        </w:rPr>
        <w:t xml:space="preserve"> </w:t>
      </w:r>
      <w:r>
        <w:rPr>
          <w:rFonts w:hint="eastAsia" w:ascii="仿宋" w:hAnsi="仿宋" w:eastAsia="仿宋"/>
          <w:color w:val="auto"/>
          <w:sz w:val="32"/>
          <w:szCs w:val="32"/>
        </w:rPr>
        <w:t>本</w:t>
      </w:r>
      <w:r>
        <w:rPr>
          <w:rFonts w:hint="eastAsia" w:ascii="仿宋" w:hAnsi="仿宋" w:eastAsia="仿宋"/>
          <w:color w:val="auto"/>
          <w:sz w:val="32"/>
          <w:szCs w:val="32"/>
          <w:lang w:val="en-US" w:eastAsia="zh-CN"/>
        </w:rPr>
        <w:t>办法</w:t>
      </w:r>
      <w:r>
        <w:rPr>
          <w:rFonts w:hint="eastAsia" w:ascii="仿宋" w:hAnsi="仿宋" w:eastAsia="仿宋"/>
          <w:color w:val="auto"/>
          <w:sz w:val="32"/>
          <w:szCs w:val="32"/>
        </w:rPr>
        <w:t>所称的信用评价，是指遵照相关法律、法规，按照本</w:t>
      </w:r>
      <w:r>
        <w:rPr>
          <w:rFonts w:hint="eastAsia" w:ascii="仿宋" w:hAnsi="仿宋" w:eastAsia="仿宋"/>
          <w:color w:val="auto"/>
          <w:sz w:val="32"/>
          <w:szCs w:val="32"/>
          <w:lang w:val="en-US" w:eastAsia="zh-CN"/>
        </w:rPr>
        <w:t>办法</w:t>
      </w:r>
      <w:r>
        <w:rPr>
          <w:rFonts w:hint="eastAsia" w:ascii="仿宋" w:hAnsi="仿宋" w:eastAsia="仿宋"/>
          <w:color w:val="auto"/>
          <w:sz w:val="32"/>
          <w:szCs w:val="32"/>
        </w:rPr>
        <w:t>规定的程序和方法，对工程造价咨询企业的基本情况、经营管理、良好行为及不良行为</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省级自主评分项</w:t>
      </w:r>
      <w:r>
        <w:rPr>
          <w:rFonts w:hint="eastAsia" w:ascii="仿宋" w:hAnsi="仿宋" w:eastAsia="仿宋"/>
          <w:color w:val="auto"/>
          <w:sz w:val="32"/>
          <w:szCs w:val="32"/>
        </w:rPr>
        <w:t>等开展评价、确定信用等级及对信用信息进行记录、发布等的活动。</w:t>
      </w: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黑体" w:hAnsi="黑体" w:eastAsia="黑体"/>
          <w:b w:val="0"/>
          <w:bCs w:val="0"/>
          <w:color w:val="auto"/>
          <w:sz w:val="32"/>
          <w:szCs w:val="32"/>
          <w:lang w:val="en-US" w:eastAsia="zh-CN"/>
        </w:rPr>
      </w:pPr>
      <w:r>
        <w:rPr>
          <w:rFonts w:hint="eastAsia" w:ascii="仿宋" w:hAnsi="仿宋" w:eastAsia="仿宋"/>
          <w:b/>
          <w:color w:val="auto"/>
          <w:sz w:val="32"/>
          <w:szCs w:val="32"/>
        </w:rPr>
        <w:t>第四条</w:t>
      </w:r>
      <w:r>
        <w:rPr>
          <w:rFonts w:hint="eastAsia" w:ascii="仿宋" w:hAnsi="仿宋" w:eastAsia="仿宋"/>
          <w:color w:val="auto"/>
          <w:sz w:val="32"/>
          <w:szCs w:val="32"/>
          <w:lang w:val="en-US" w:eastAsia="zh-CN"/>
        </w:rPr>
        <w:t xml:space="preserve"> 本办法适用于山东省工程建设标准造价省协会（以下简称“省协会”） 对单位会员中自愿参加信用评价的工程造价咨询企业信用进行评价及监督管理。</w:t>
      </w:r>
      <w:r>
        <w:rPr>
          <w:rFonts w:hint="default"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Times New Roman"/>
          <w:bCs/>
          <w:color w:val="auto"/>
          <w:kern w:val="0"/>
          <w:sz w:val="32"/>
          <w:szCs w:val="32"/>
          <w:lang w:val="en-US" w:eastAsia="zh-CN" w:bidi="ar-SA"/>
        </w:rPr>
      </w:pPr>
      <w:r>
        <w:rPr>
          <w:rFonts w:hint="eastAsia" w:ascii="Times New Roman" w:hAnsi="宋体"/>
          <w:b/>
          <w:color w:val="auto"/>
          <w:szCs w:val="32"/>
          <w:lang w:val="en-US" w:eastAsia="zh-CN"/>
        </w:rPr>
        <w:t>第五条</w:t>
      </w:r>
      <w:r>
        <w:rPr>
          <w:rFonts w:hint="eastAsia" w:ascii="Times New Roman" w:hAnsi="宋体"/>
          <w:b/>
          <w:color w:val="auto"/>
          <w:sz w:val="32"/>
          <w:szCs w:val="32"/>
          <w:lang w:val="en-US" w:eastAsia="zh-CN"/>
        </w:rPr>
        <w:t xml:space="preserve"> </w:t>
      </w:r>
      <w:r>
        <w:rPr>
          <w:rFonts w:hint="eastAsia" w:ascii="Times New Roman"/>
          <w:color w:val="auto"/>
          <w:szCs w:val="32"/>
          <w:lang w:eastAsia="zh-CN"/>
        </w:rPr>
        <w:t>省协会</w:t>
      </w:r>
      <w:r>
        <w:rPr>
          <w:rFonts w:hint="eastAsia" w:ascii="Times New Roman"/>
          <w:color w:val="auto"/>
          <w:szCs w:val="32"/>
          <w:lang w:val="en-US" w:eastAsia="zh-CN"/>
        </w:rPr>
        <w:t>是</w:t>
      </w:r>
      <w:r>
        <w:rPr>
          <w:rFonts w:hint="eastAsia" w:ascii="Times New Roman"/>
          <w:color w:val="auto"/>
          <w:szCs w:val="32"/>
        </w:rPr>
        <w:t>信用评价的初评机构</w:t>
      </w:r>
      <w:r>
        <w:rPr>
          <w:rFonts w:hint="eastAsia" w:ascii="Times New Roman"/>
          <w:color w:val="auto"/>
          <w:szCs w:val="32"/>
          <w:lang w:eastAsia="zh-CN"/>
        </w:rPr>
        <w:t>，</w:t>
      </w:r>
      <w:r>
        <w:rPr>
          <w:rFonts w:hint="default" w:ascii="仿宋" w:hAnsi="仿宋" w:eastAsia="仿宋" w:cs="Times New Roman"/>
          <w:bCs/>
          <w:color w:val="auto"/>
          <w:kern w:val="0"/>
          <w:sz w:val="32"/>
          <w:szCs w:val="32"/>
          <w:lang w:val="en-US" w:eastAsia="zh-CN" w:bidi="ar-SA"/>
        </w:rPr>
        <w:t>负责</w:t>
      </w:r>
      <w:r>
        <w:rPr>
          <w:rFonts w:hint="eastAsia" w:ascii="Times New Roman"/>
          <w:color w:val="auto"/>
          <w:szCs w:val="32"/>
        </w:rPr>
        <w:t>本地区、本行业信用评价的</w:t>
      </w:r>
      <w:r>
        <w:rPr>
          <w:rFonts w:hint="eastAsia" w:ascii="Times New Roman"/>
          <w:color w:val="auto"/>
          <w:szCs w:val="32"/>
          <w:lang w:val="en-US" w:eastAsia="zh-CN"/>
        </w:rPr>
        <w:t>初审、</w:t>
      </w:r>
      <w:r>
        <w:rPr>
          <w:rFonts w:hint="eastAsia" w:ascii="Times New Roman"/>
          <w:color w:val="auto"/>
          <w:szCs w:val="32"/>
        </w:rPr>
        <w:t>初评、上报及相应的监督、核查等工作。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六</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信用评价工作的依据：</w:t>
      </w:r>
    </w:p>
    <w:p>
      <w:pPr>
        <w:keepNext w:val="0"/>
        <w:keepLines w:val="0"/>
        <w:pageBreakBefore w:val="0"/>
        <w:kinsoku/>
        <w:wordWrap/>
        <w:overflowPunct/>
        <w:topLinePunct w:val="0"/>
        <w:autoSpaceDE/>
        <w:autoSpaceDN/>
        <w:bidi w:val="0"/>
        <w:adjustRightInd/>
        <w:snapToGrid/>
        <w:spacing w:line="560" w:lineRule="exact"/>
        <w:ind w:firstLine="412" w:firstLineChars="200"/>
        <w:textAlignment w:val="auto"/>
        <w:rPr>
          <w:rFonts w:hint="eastAsia" w:ascii="Times New Roman" w:eastAsia="仿宋"/>
          <w:color w:val="auto"/>
          <w:szCs w:val="32"/>
          <w:lang w:eastAsia="zh-CN"/>
        </w:rPr>
      </w:pPr>
      <w:r>
        <w:rPr>
          <w:rFonts w:hint="default" w:ascii="Times New Roman" w:hAnsi="Times New Roman" w:cs="Times New Roman"/>
          <w:i w:val="0"/>
          <w:caps w:val="0"/>
          <w:color w:val="auto"/>
          <w:spacing w:val="0"/>
          <w:sz w:val="21"/>
          <w:szCs w:val="21"/>
          <w:u w:val="none"/>
        </w:rPr>
        <w:t>   </w:t>
      </w:r>
      <w:r>
        <w:rPr>
          <w:rFonts w:hint="eastAsia" w:ascii="Times New Roman"/>
          <w:color w:val="auto"/>
          <w:szCs w:val="32"/>
        </w:rPr>
        <w:t>（一）国家</w:t>
      </w:r>
      <w:r>
        <w:rPr>
          <w:rFonts w:hint="eastAsia" w:ascii="Times New Roman"/>
          <w:color w:val="auto"/>
          <w:szCs w:val="32"/>
          <w:lang w:eastAsia="zh-CN"/>
        </w:rPr>
        <w:t>、</w:t>
      </w:r>
      <w:r>
        <w:rPr>
          <w:rFonts w:hint="eastAsia" w:ascii="Times New Roman"/>
          <w:color w:val="auto"/>
          <w:szCs w:val="32"/>
          <w:lang w:val="en-US" w:eastAsia="zh-CN"/>
        </w:rPr>
        <w:t>省级</w:t>
      </w:r>
      <w:r>
        <w:rPr>
          <w:rFonts w:hint="eastAsia" w:ascii="Times New Roman"/>
          <w:color w:val="auto"/>
          <w:szCs w:val="32"/>
        </w:rPr>
        <w:t>有关法律法规</w:t>
      </w:r>
      <w:r>
        <w:rPr>
          <w:rFonts w:hint="eastAsia" w:ascii="Times New Roman"/>
          <w:color w:val="auto"/>
          <w:szCs w:val="32"/>
          <w:lang w:eastAsia="zh-CN"/>
        </w:rPr>
        <w:t>，</w:t>
      </w:r>
      <w:r>
        <w:rPr>
          <w:rFonts w:hint="eastAsia" w:ascii="Times New Roman"/>
          <w:color w:val="auto"/>
          <w:szCs w:val="32"/>
        </w:rPr>
        <w:t>行业规范性文件、规定及标准等</w:t>
      </w:r>
      <w:r>
        <w:rPr>
          <w:rFonts w:hint="eastAsia" w:ascii="Times New Roman"/>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等线" w:eastAsia="仿宋" w:cs="Times New Roman"/>
          <w:color w:val="auto"/>
          <w:kern w:val="2"/>
          <w:sz w:val="32"/>
          <w:szCs w:val="32"/>
          <w:lang w:val="en-US" w:eastAsia="zh-CN" w:bidi="ar-SA"/>
        </w:rPr>
      </w:pPr>
      <w:r>
        <w:rPr>
          <w:rFonts w:hint="default" w:ascii="Times New Roman" w:hAnsi="等线" w:eastAsia="仿宋"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二</w:t>
      </w:r>
      <w:r>
        <w:rPr>
          <w:rFonts w:hint="default" w:ascii="Times New Roman" w:hAnsi="等线" w:eastAsia="仿宋" w:cs="Times New Roman"/>
          <w:color w:val="auto"/>
          <w:kern w:val="2"/>
          <w:sz w:val="32"/>
          <w:szCs w:val="32"/>
          <w:lang w:val="en-US" w:eastAsia="zh-CN" w:bidi="ar-SA"/>
        </w:rPr>
        <w:t>）有关部门表彰、奖励决定文件</w:t>
      </w:r>
      <w:r>
        <w:rPr>
          <w:rFonts w:hint="eastAsia" w:ascii="Times New Roman" w:hAnsi="等线" w:eastAsia="仿宋" w:cs="Times New Roman"/>
          <w:color w:val="auto"/>
          <w:kern w:val="2"/>
          <w:sz w:val="32"/>
          <w:szCs w:val="32"/>
          <w:lang w:val="en-US" w:eastAsia="zh-CN" w:bidi="ar-SA"/>
        </w:rPr>
        <w:t>，专项检查、核查、抽查结果等；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等线" w:eastAsia="仿宋" w:cs="Times New Roman"/>
          <w:color w:val="auto"/>
          <w:kern w:val="2"/>
          <w:sz w:val="32"/>
          <w:szCs w:val="32"/>
          <w:lang w:val="en-US" w:eastAsia="zh-CN" w:bidi="ar-SA"/>
        </w:rPr>
      </w:pPr>
      <w:r>
        <w:rPr>
          <w:rFonts w:hint="eastAsia" w:ascii="Times New Roman" w:cs="Times New Roman"/>
          <w:color w:val="auto"/>
          <w:kern w:val="2"/>
          <w:sz w:val="32"/>
          <w:szCs w:val="32"/>
          <w:lang w:val="en-US" w:eastAsia="zh-CN" w:bidi="ar-SA"/>
        </w:rPr>
        <w:t>（三）</w:t>
      </w:r>
      <w:r>
        <w:rPr>
          <w:rFonts w:hint="default" w:ascii="Times New Roman" w:hAnsi="等线" w:eastAsia="仿宋" w:cs="Times New Roman"/>
          <w:color w:val="auto"/>
          <w:kern w:val="2"/>
          <w:sz w:val="32"/>
          <w:szCs w:val="32"/>
          <w:lang w:val="en-US" w:eastAsia="zh-CN" w:bidi="ar-SA"/>
        </w:rPr>
        <w:t>已生效的判决书、仲裁裁决书或行政处罚决定书；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等线" w:eastAsia="仿宋" w:cs="Times New Roman"/>
          <w:color w:val="auto"/>
          <w:kern w:val="2"/>
          <w:sz w:val="32"/>
          <w:szCs w:val="32"/>
          <w:lang w:val="en-US" w:eastAsia="zh-CN" w:bidi="ar-SA"/>
        </w:rPr>
      </w:pPr>
      <w:r>
        <w:rPr>
          <w:rFonts w:hint="default" w:ascii="Times New Roman" w:hAnsi="等线" w:eastAsia="仿宋"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四</w:t>
      </w:r>
      <w:r>
        <w:rPr>
          <w:rFonts w:hint="default" w:ascii="Times New Roman" w:hAnsi="等线" w:eastAsia="仿宋" w:cs="Times New Roman"/>
          <w:color w:val="auto"/>
          <w:kern w:val="2"/>
          <w:sz w:val="32"/>
          <w:szCs w:val="32"/>
          <w:lang w:val="en-US" w:eastAsia="zh-CN" w:bidi="ar-SA"/>
        </w:rPr>
        <w:t>）省级建设主管部门和有关机构建立的咨询企业良好行为和不良行为记录；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等线" w:eastAsia="仿宋" w:cs="Times New Roman"/>
          <w:color w:val="auto"/>
          <w:kern w:val="2"/>
          <w:sz w:val="32"/>
          <w:szCs w:val="32"/>
          <w:lang w:val="en-US" w:eastAsia="zh-CN" w:bidi="ar-SA"/>
        </w:rPr>
      </w:pPr>
      <w:r>
        <w:rPr>
          <w:rFonts w:hint="default" w:ascii="Times New Roman" w:hAnsi="等线" w:eastAsia="仿宋"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五</w:t>
      </w:r>
      <w:r>
        <w:rPr>
          <w:rFonts w:hint="default" w:ascii="Times New Roman" w:hAnsi="等线" w:eastAsia="仿宋" w:cs="Times New Roman"/>
          <w:color w:val="auto"/>
          <w:kern w:val="2"/>
          <w:sz w:val="32"/>
          <w:szCs w:val="32"/>
          <w:lang w:val="en-US" w:eastAsia="zh-CN" w:bidi="ar-SA"/>
        </w:rPr>
        <w:t>）其他具有法律约束力的文件或经有关部门、机构查证属实的举报和投诉。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color w:val="auto"/>
          <w:szCs w:val="32"/>
        </w:rPr>
      </w:pPr>
      <w:r>
        <w:rPr>
          <w:rFonts w:hint="eastAsia" w:ascii="Times New Roman"/>
          <w:color w:val="auto"/>
          <w:szCs w:val="32"/>
        </w:rPr>
        <w:t>（</w:t>
      </w:r>
      <w:r>
        <w:rPr>
          <w:rFonts w:hint="eastAsia" w:ascii="Times New Roman"/>
          <w:color w:val="auto"/>
          <w:szCs w:val="32"/>
          <w:lang w:val="en-US" w:eastAsia="zh-CN"/>
        </w:rPr>
        <w:t>六</w:t>
      </w:r>
      <w:r>
        <w:rPr>
          <w:rFonts w:hint="eastAsia" w:ascii="Times New Roman"/>
          <w:color w:val="auto"/>
          <w:szCs w:val="32"/>
        </w:rPr>
        <w:t>）工程造价咨询统计报表制度；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w:t>
      </w:r>
      <w:r>
        <w:rPr>
          <w:rFonts w:hint="eastAsia" w:ascii="Times New Roman"/>
          <w:color w:val="auto"/>
          <w:szCs w:val="32"/>
          <w:lang w:val="en-US" w:eastAsia="zh-CN"/>
        </w:rPr>
        <w:t>七</w:t>
      </w:r>
      <w:r>
        <w:rPr>
          <w:rFonts w:hint="eastAsia" w:ascii="Times New Roman"/>
          <w:color w:val="auto"/>
          <w:szCs w:val="32"/>
        </w:rPr>
        <w:t>）企业在住建部及各省、自治区、直辖市及地市主管部门和中价协各工作委员会系统中上报的相关数据；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w:t>
      </w:r>
      <w:r>
        <w:rPr>
          <w:rFonts w:hint="eastAsia" w:ascii="Times New Roman"/>
          <w:color w:val="auto"/>
          <w:szCs w:val="32"/>
          <w:lang w:val="en-US" w:eastAsia="zh-CN"/>
        </w:rPr>
        <w:t>八</w:t>
      </w:r>
      <w:r>
        <w:rPr>
          <w:rFonts w:hint="eastAsia" w:ascii="Times New Roman"/>
          <w:color w:val="auto"/>
          <w:szCs w:val="32"/>
        </w:rPr>
        <w:t>）企业在各级政府机关或部门的信用档案信息；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w:t>
      </w:r>
      <w:r>
        <w:rPr>
          <w:rFonts w:hint="eastAsia" w:ascii="Times New Roman"/>
          <w:color w:val="auto"/>
          <w:szCs w:val="32"/>
          <w:lang w:val="en-US" w:eastAsia="zh-CN"/>
        </w:rPr>
        <w:t>九</w:t>
      </w:r>
      <w:r>
        <w:rPr>
          <w:rFonts w:hint="eastAsia" w:ascii="Times New Roman"/>
          <w:color w:val="auto"/>
          <w:szCs w:val="32"/>
        </w:rPr>
        <w:t>）企业从业人员在各级政府机关或部门的信用档案信息；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color w:val="auto"/>
          <w:szCs w:val="32"/>
        </w:rPr>
      </w:pPr>
      <w:r>
        <w:rPr>
          <w:rFonts w:hint="eastAsia" w:ascii="Times New Roman"/>
          <w:color w:val="auto"/>
          <w:szCs w:val="32"/>
        </w:rPr>
        <w:t>（十）其它相关信用信息等。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auto"/>
          <w:szCs w:val="32"/>
        </w:rPr>
      </w:pPr>
      <w:r>
        <w:rPr>
          <w:rFonts w:hint="eastAsia" w:ascii="Times New Roman"/>
          <w:b/>
          <w:color w:val="auto"/>
          <w:szCs w:val="32"/>
        </w:rPr>
        <w:t>第</w:t>
      </w:r>
      <w:r>
        <w:rPr>
          <w:rFonts w:hint="eastAsia" w:ascii="Times New Roman"/>
          <w:b/>
          <w:color w:val="auto"/>
          <w:szCs w:val="32"/>
          <w:lang w:val="en-US" w:eastAsia="zh-CN"/>
        </w:rPr>
        <w:t>七</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信用评价工作</w:t>
      </w:r>
      <w:r>
        <w:rPr>
          <w:rFonts w:hint="eastAsia" w:ascii="Times New Roman" w:cs="仿宋_GB2312"/>
          <w:color w:val="auto"/>
          <w:szCs w:val="32"/>
        </w:rPr>
        <w:t>遵循以下原则：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（一）独立、客观、公正、科学；</w:t>
      </w:r>
      <w:r>
        <w:rPr>
          <w:rFonts w:ascii="Times New Roman" w:hAnsi="Times New Roman"/>
          <w:color w:val="auto"/>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（二）政府引导、行业自律、社会监督；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auto"/>
          <w:szCs w:val="32"/>
        </w:rPr>
      </w:pPr>
      <w:r>
        <w:rPr>
          <w:rFonts w:hint="eastAsia" w:ascii="Times New Roman" w:cs="仿宋_GB2312"/>
          <w:color w:val="auto"/>
          <w:szCs w:val="32"/>
        </w:rPr>
        <w:t>（三）社会需求和</w:t>
      </w:r>
      <w:r>
        <w:rPr>
          <w:rFonts w:hint="eastAsia" w:ascii="Times New Roman"/>
          <w:color w:val="auto"/>
          <w:szCs w:val="32"/>
        </w:rPr>
        <w:t>行业发展导向相结合；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（四）充分利用信息化手段，减轻企业负担；</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auto"/>
          <w:szCs w:val="32"/>
        </w:rPr>
      </w:pPr>
      <w:r>
        <w:rPr>
          <w:rFonts w:hint="eastAsia" w:ascii="Times New Roman"/>
          <w:color w:val="auto"/>
          <w:szCs w:val="32"/>
        </w:rPr>
        <w:t>（五）</w:t>
      </w:r>
      <w:r>
        <w:rPr>
          <w:rFonts w:hint="eastAsia" w:ascii="Times New Roman" w:cs="仿宋_GB2312"/>
          <w:color w:val="auto"/>
          <w:szCs w:val="32"/>
        </w:rPr>
        <w:t>能力与信用相结合；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s="仿宋_GB2312"/>
          <w:color w:val="auto"/>
          <w:szCs w:val="32"/>
        </w:rPr>
        <w:t>（六）</w:t>
      </w:r>
      <w:r>
        <w:rPr>
          <w:rFonts w:hint="eastAsia" w:ascii="Times New Roman"/>
          <w:color w:val="auto"/>
          <w:szCs w:val="32"/>
        </w:rPr>
        <w:t>企业自愿。</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lang w:val="en-US" w:eastAsia="zh-CN"/>
        </w:rPr>
      </w:pPr>
      <w:r>
        <w:rPr>
          <w:rFonts w:hint="eastAsia" w:ascii="Times New Roman"/>
          <w:b/>
          <w:color w:val="auto"/>
          <w:szCs w:val="32"/>
        </w:rPr>
        <w:t>第</w:t>
      </w:r>
      <w:r>
        <w:rPr>
          <w:rFonts w:hint="eastAsia" w:ascii="Times New Roman"/>
          <w:b/>
          <w:color w:val="auto"/>
          <w:szCs w:val="32"/>
          <w:lang w:val="en-US" w:eastAsia="zh-CN"/>
        </w:rPr>
        <w:t>八</w:t>
      </w:r>
      <w:r>
        <w:rPr>
          <w:rFonts w:hint="eastAsia" w:ascii="Times New Roman"/>
          <w:b/>
          <w:color w:val="auto"/>
          <w:szCs w:val="32"/>
        </w:rPr>
        <w:t>条</w:t>
      </w:r>
      <w:r>
        <w:rPr>
          <w:rFonts w:hint="eastAsia" w:ascii="Times New Roman"/>
          <w:color w:val="auto"/>
          <w:szCs w:val="32"/>
        </w:rPr>
        <w:t xml:space="preserve"> 信用评价采用百分制对评价内容进行评分</w:t>
      </w:r>
      <w:r>
        <w:rPr>
          <w:rFonts w:hint="eastAsia" w:ascii="Times New Roman"/>
          <w:color w:val="auto"/>
          <w:szCs w:val="32"/>
          <w:lang w:eastAsia="zh-CN"/>
        </w:rPr>
        <w:t>：</w:t>
      </w:r>
      <w:r>
        <w:rPr>
          <w:rFonts w:hint="eastAsia" w:ascii="Times New Roman"/>
          <w:color w:val="auto"/>
          <w:szCs w:val="32"/>
        </w:rPr>
        <w:t>评价内容分为基本情况及经营管理得分、良好行为加分和不良行为扣分</w:t>
      </w:r>
      <w:r>
        <w:rPr>
          <w:rFonts w:hint="eastAsia" w:ascii="Times New Roman"/>
          <w:color w:val="auto"/>
          <w:szCs w:val="32"/>
          <w:lang w:val="en-US" w:eastAsia="zh-CN"/>
        </w:rPr>
        <w:t>及省级自主评分项。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b/>
          <w:bCs/>
          <w:color w:val="auto"/>
          <w:szCs w:val="32"/>
          <w:lang w:eastAsia="zh-CN"/>
        </w:rPr>
      </w:pPr>
      <w:r>
        <w:rPr>
          <w:rFonts w:hint="eastAsia" w:ascii="Times New Roman" w:hAnsi="宋体"/>
          <w:color w:val="auto"/>
          <w:szCs w:val="32"/>
        </w:rPr>
        <w:t>其中</w:t>
      </w:r>
      <w:r>
        <w:rPr>
          <w:rFonts w:hint="eastAsia" w:ascii="Times New Roman"/>
          <w:color w:val="auto"/>
          <w:szCs w:val="32"/>
          <w:lang w:val="en-US" w:eastAsia="zh-CN"/>
        </w:rPr>
        <w:t>省级自主评分项分值为20分</w:t>
      </w:r>
      <w:r>
        <w:rPr>
          <w:rFonts w:hint="eastAsia" w:ascii="Times New Roman"/>
          <w:color w:val="auto"/>
          <w:szCs w:val="32"/>
          <w:lang w:eastAsia="zh-CN"/>
        </w:rPr>
        <w:t>（山东省信用评价初审分值表</w:t>
      </w:r>
      <w:r>
        <w:rPr>
          <w:rFonts w:hint="eastAsia" w:ascii="Times New Roman"/>
          <w:color w:val="auto"/>
          <w:szCs w:val="32"/>
          <w:lang w:val="en-US" w:eastAsia="zh-CN"/>
        </w:rPr>
        <w:t>详见附件</w:t>
      </w:r>
      <w:r>
        <w:rPr>
          <w:rFonts w:hint="eastAsia" w:ascii="Times New Roman"/>
          <w:color w:val="auto"/>
          <w:szCs w:val="32"/>
          <w:lang w:eastAsia="zh-CN"/>
        </w:rPr>
        <w:t>）</w:t>
      </w:r>
      <w:r>
        <w:rPr>
          <w:rFonts w:hint="eastAsia" w:ascii="Times New Roman"/>
          <w:color w:val="auto"/>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本办法所称良好行为，是指工程造价咨询企业在工程造价从业活动中遵守有关工程建设的法律、法规、规章、规范、标准及相关文件的规定，行为规范，诚信经营，自觉维护市场秩序，积极履行社会责任，受到各级人民政府、工程建设行政主管部门等相关政府部门、造价行业管理机构及造价行业</w:t>
      </w:r>
      <w:r>
        <w:rPr>
          <w:rFonts w:hint="eastAsia" w:ascii="Times New Roman"/>
          <w:color w:val="auto"/>
          <w:szCs w:val="32"/>
          <w:lang w:eastAsia="zh-CN"/>
        </w:rPr>
        <w:t>省协会</w:t>
      </w:r>
      <w:r>
        <w:rPr>
          <w:rFonts w:hint="eastAsia" w:ascii="Times New Roman"/>
          <w:color w:val="auto"/>
          <w:szCs w:val="32"/>
        </w:rPr>
        <w:t>等的表彰、奖励和表扬等的行为。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本办法所称不良行为，是指工程造价咨询企业在工程造价从业活动中违反有关工程建设的法律、法规、规章、规范、标准、执业行为规范及相关文件的规定，受到司法判决或受到各级人民政府、工程建设行政主管部门等相关政府部门、造价行业管理机构等的行政处罚、通报批评、责令整改、约谈等，或受到投诉举报被查实等的行为，或违反行业自律规定受到行业</w:t>
      </w:r>
      <w:r>
        <w:rPr>
          <w:rFonts w:hint="eastAsia" w:ascii="Times New Roman"/>
          <w:color w:val="auto"/>
          <w:szCs w:val="32"/>
          <w:lang w:eastAsia="zh-CN"/>
        </w:rPr>
        <w:t>省协会</w:t>
      </w:r>
      <w:r>
        <w:rPr>
          <w:rFonts w:hint="eastAsia" w:ascii="Times New Roman"/>
          <w:color w:val="auto"/>
          <w:szCs w:val="32"/>
        </w:rPr>
        <w:t>惩戒或通报的行为。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color w:val="auto"/>
          <w:szCs w:val="32"/>
          <w:lang w:val="en-US" w:eastAsia="zh-CN"/>
        </w:rPr>
      </w:pPr>
      <w:r>
        <w:rPr>
          <w:rFonts w:hint="eastAsia" w:ascii="Times New Roman"/>
          <w:color w:val="auto"/>
          <w:szCs w:val="32"/>
          <w:lang w:val="en-US" w:eastAsia="zh-CN"/>
        </w:rPr>
        <w:t>信用评价内容：</w:t>
      </w:r>
    </w:p>
    <w:p>
      <w:pPr>
        <w:pStyle w:val="3"/>
        <w:keepNext w:val="0"/>
        <w:keepLines w:val="0"/>
        <w:pageBreakBefore w:val="0"/>
        <w:kinsoku/>
        <w:wordWrap/>
        <w:overflowPunct/>
        <w:topLinePunct w:val="0"/>
        <w:autoSpaceDE/>
        <w:autoSpaceDN/>
        <w:bidi w:val="0"/>
        <w:adjustRightInd/>
        <w:snapToGrid/>
        <w:spacing w:line="560" w:lineRule="exact"/>
        <w:ind w:firstLine="632"/>
        <w:textAlignment w:val="auto"/>
        <w:rPr>
          <w:rFonts w:ascii="仿宋" w:hAnsi="仿宋" w:eastAsia="仿宋"/>
          <w:color w:val="auto"/>
          <w:sz w:val="32"/>
          <w:szCs w:val="32"/>
        </w:rPr>
      </w:pPr>
      <w:r>
        <w:rPr>
          <w:rFonts w:hint="eastAsia" w:ascii="仿宋" w:hAnsi="仿宋" w:eastAsia="仿宋"/>
          <w:color w:val="auto"/>
          <w:sz w:val="32"/>
          <w:szCs w:val="32"/>
        </w:rPr>
        <w:t>（一）基本情况：人员结构、各类组织等；</w:t>
      </w:r>
    </w:p>
    <w:p>
      <w:pPr>
        <w:pStyle w:val="3"/>
        <w:keepNext w:val="0"/>
        <w:keepLines w:val="0"/>
        <w:pageBreakBefore w:val="0"/>
        <w:kinsoku/>
        <w:wordWrap/>
        <w:overflowPunct/>
        <w:topLinePunct w:val="0"/>
        <w:autoSpaceDE/>
        <w:autoSpaceDN/>
        <w:bidi w:val="0"/>
        <w:adjustRightInd/>
        <w:snapToGrid/>
        <w:spacing w:line="560" w:lineRule="exact"/>
        <w:ind w:firstLine="632"/>
        <w:textAlignment w:val="auto"/>
        <w:rPr>
          <w:rFonts w:ascii="仿宋" w:hAnsi="仿宋" w:eastAsia="仿宋"/>
          <w:color w:val="auto"/>
          <w:sz w:val="32"/>
          <w:szCs w:val="32"/>
        </w:rPr>
      </w:pPr>
      <w:r>
        <w:rPr>
          <w:rFonts w:hint="eastAsia" w:ascii="仿宋" w:hAnsi="仿宋" w:eastAsia="仿宋"/>
          <w:color w:val="auto"/>
          <w:sz w:val="32"/>
          <w:szCs w:val="32"/>
        </w:rPr>
        <w:t>（二）经营管理：经营能力、管理能力、教育培训、信息化、文化建设与社会责任等；</w:t>
      </w:r>
    </w:p>
    <w:p>
      <w:pPr>
        <w:pStyle w:val="3"/>
        <w:keepNext w:val="0"/>
        <w:keepLines w:val="0"/>
        <w:pageBreakBefore w:val="0"/>
        <w:kinsoku/>
        <w:wordWrap/>
        <w:overflowPunct/>
        <w:topLinePunct w:val="0"/>
        <w:autoSpaceDE/>
        <w:autoSpaceDN/>
        <w:bidi w:val="0"/>
        <w:adjustRightInd/>
        <w:snapToGrid/>
        <w:spacing w:line="560" w:lineRule="exact"/>
        <w:ind w:firstLine="632"/>
        <w:textAlignment w:val="auto"/>
        <w:rPr>
          <w:rFonts w:ascii="仿宋" w:hAnsi="仿宋" w:eastAsia="仿宋"/>
          <w:color w:val="auto"/>
          <w:sz w:val="32"/>
          <w:szCs w:val="32"/>
        </w:rPr>
      </w:pPr>
      <w:r>
        <w:rPr>
          <w:rFonts w:hint="eastAsia" w:ascii="仿宋" w:hAnsi="仿宋" w:eastAsia="仿宋"/>
          <w:color w:val="auto"/>
          <w:sz w:val="32"/>
          <w:szCs w:val="32"/>
        </w:rPr>
        <w:t>（三）各地自主评分或自定义评价项：社会评价、成果质量等；</w:t>
      </w:r>
    </w:p>
    <w:p>
      <w:pPr>
        <w:pStyle w:val="3"/>
        <w:keepNext w:val="0"/>
        <w:keepLines w:val="0"/>
        <w:pageBreakBefore w:val="0"/>
        <w:widowControl w:val="0"/>
        <w:kinsoku/>
        <w:wordWrap/>
        <w:overflowPunct/>
        <w:topLinePunct w:val="0"/>
        <w:autoSpaceDE/>
        <w:autoSpaceDN/>
        <w:bidi w:val="0"/>
        <w:adjustRightInd/>
        <w:snapToGrid/>
        <w:spacing w:line="560" w:lineRule="exact"/>
        <w:ind w:left="12" w:leftChars="0" w:firstLine="620" w:firstLineChars="196"/>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（四）良好行为和不良行为：良好行为加分、不良行为扣分</w:t>
      </w:r>
      <w:r>
        <w:rPr>
          <w:rFonts w:hint="eastAsia" w:ascii="仿宋" w:hAnsi="仿宋" w:eastAsia="仿宋"/>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12" w:leftChars="0" w:firstLine="620" w:firstLineChars="196"/>
        <w:textAlignment w:val="auto"/>
        <w:rPr>
          <w:rFonts w:hint="default" w:ascii="仿宋" w:hAnsi="仿宋" w:eastAsia="仿宋" w:cs="Times New Roman"/>
          <w:b w:val="0"/>
          <w:bCs/>
          <w:color w:val="auto"/>
          <w:kern w:val="0"/>
          <w:sz w:val="32"/>
          <w:szCs w:val="32"/>
          <w:lang w:val="en-US" w:eastAsia="zh-CN" w:bidi="ar-SA"/>
        </w:rPr>
      </w:pPr>
      <w:r>
        <w:rPr>
          <w:rFonts w:hint="eastAsia" w:ascii="仿宋" w:hAnsi="仿宋" w:eastAsia="仿宋" w:cs="Times New Roman"/>
          <w:b w:val="0"/>
          <w:bCs/>
          <w:color w:val="auto"/>
          <w:kern w:val="0"/>
          <w:sz w:val="32"/>
          <w:szCs w:val="32"/>
          <w:lang w:val="en-US" w:eastAsia="zh-CN" w:bidi="ar-SA"/>
        </w:rPr>
        <w:t>（五）省级自主评分项：社会评价、工程造价咨询成果评价、造价咨询业务流程管理等。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color w:val="auto"/>
        </w:rPr>
      </w:pPr>
      <w:r>
        <w:rPr>
          <w:rFonts w:hint="eastAsia" w:ascii="Times New Roman"/>
          <w:b/>
          <w:color w:val="auto"/>
          <w:szCs w:val="32"/>
          <w:lang w:val="en-US" w:eastAsia="zh-CN"/>
        </w:rPr>
        <w:t xml:space="preserve">第九条 </w:t>
      </w:r>
      <w:r>
        <w:rPr>
          <w:rFonts w:hint="eastAsia"/>
          <w:color w:val="auto"/>
        </w:rPr>
        <w:t>参评企业应为中价协</w:t>
      </w:r>
      <w:r>
        <w:rPr>
          <w:rFonts w:hint="eastAsia"/>
          <w:color w:val="auto"/>
          <w:lang w:val="en-US" w:eastAsia="zh-CN"/>
        </w:rPr>
        <w:t>及省协会</w:t>
      </w:r>
      <w:r>
        <w:rPr>
          <w:rFonts w:hint="eastAsia"/>
          <w:color w:val="auto"/>
        </w:rPr>
        <w:t>单位会员，且取得营业执照</w:t>
      </w:r>
      <w:r>
        <w:rPr>
          <w:rFonts w:hint="eastAsia"/>
          <w:color w:val="auto"/>
          <w:lang w:val="en-US" w:eastAsia="zh-CN"/>
        </w:rPr>
        <w:t>一</w:t>
      </w:r>
      <w:r>
        <w:rPr>
          <w:rFonts w:hint="eastAsia"/>
          <w:color w:val="auto"/>
        </w:rPr>
        <w:t>年（含）以上。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b/>
          <w:color w:val="auto"/>
          <w:szCs w:val="32"/>
          <w:lang w:val="en-US" w:eastAsia="zh-CN"/>
        </w:rPr>
        <w:t xml:space="preserve">第十条 </w:t>
      </w:r>
      <w:r>
        <w:rPr>
          <w:rFonts w:hint="eastAsia" w:ascii="Times New Roman"/>
          <w:color w:val="auto"/>
          <w:szCs w:val="32"/>
        </w:rPr>
        <w:t>参评企业自愿申请信用评价。首次申请信用评价的企业</w:t>
      </w:r>
      <w:r>
        <w:rPr>
          <w:rFonts w:hint="eastAsia" w:ascii="Times New Roman"/>
          <w:color w:val="auto"/>
          <w:szCs w:val="32"/>
          <w:lang w:eastAsia="zh-CN"/>
        </w:rPr>
        <w:t>，</w:t>
      </w:r>
      <w:r>
        <w:rPr>
          <w:rFonts w:hint="eastAsia" w:ascii="Times New Roman"/>
          <w:color w:val="auto"/>
          <w:szCs w:val="32"/>
        </w:rPr>
        <w:t>应</w:t>
      </w:r>
      <w:r>
        <w:rPr>
          <w:rFonts w:hint="eastAsia"/>
          <w:color w:val="auto"/>
        </w:rPr>
        <w:t>根据</w:t>
      </w:r>
      <w:r>
        <w:rPr>
          <w:rFonts w:hint="eastAsia"/>
          <w:color w:val="auto"/>
          <w:lang w:val="en-US" w:eastAsia="zh-CN"/>
        </w:rPr>
        <w:t>省协会</w:t>
      </w:r>
      <w:r>
        <w:rPr>
          <w:rFonts w:hint="eastAsia"/>
          <w:color w:val="auto"/>
        </w:rPr>
        <w:t>相关工作通知要求的时间</w:t>
      </w:r>
      <w:r>
        <w:rPr>
          <w:rFonts w:hint="eastAsia"/>
          <w:color w:val="auto"/>
          <w:lang w:eastAsia="zh-CN"/>
        </w:rPr>
        <w:t>，</w:t>
      </w:r>
      <w:r>
        <w:rPr>
          <w:rFonts w:hint="eastAsia" w:ascii="Times New Roman"/>
          <w:b w:val="0"/>
          <w:bCs/>
          <w:color w:val="auto"/>
          <w:szCs w:val="32"/>
          <w:lang w:val="en-US" w:eastAsia="zh-CN"/>
        </w:rPr>
        <w:t>在统一的工程造价咨询企业信用评价系统上提出申请并建立档案。</w:t>
      </w:r>
      <w:r>
        <w:rPr>
          <w:rFonts w:hint="eastAsia"/>
          <w:color w:val="auto"/>
        </w:rPr>
        <w:t>已取得信用等级的工程造价咨询企业可随时更新相关信息</w:t>
      </w:r>
      <w:r>
        <w:rPr>
          <w:rFonts w:hint="eastAsia"/>
          <w:color w:val="auto"/>
          <w:lang w:eastAsia="zh-CN"/>
        </w:rPr>
        <w:t>，</w:t>
      </w:r>
      <w:r>
        <w:rPr>
          <w:rFonts w:hint="eastAsia"/>
          <w:color w:val="auto"/>
          <w:lang w:val="en-US" w:eastAsia="zh-CN"/>
        </w:rPr>
        <w:t>省协会初审</w:t>
      </w:r>
      <w:r>
        <w:rPr>
          <w:rFonts w:hint="eastAsia"/>
          <w:color w:val="auto"/>
        </w:rPr>
        <w:t>后报送</w:t>
      </w:r>
      <w:r>
        <w:rPr>
          <w:rFonts w:hint="eastAsia"/>
          <w:color w:val="auto"/>
          <w:lang w:val="en-US" w:eastAsia="zh-CN"/>
        </w:rPr>
        <w:t>至</w:t>
      </w:r>
      <w:r>
        <w:rPr>
          <w:rFonts w:hint="eastAsia"/>
          <w:color w:val="auto"/>
        </w:rPr>
        <w:t>中价协</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olor w:val="auto"/>
        </w:rPr>
      </w:pPr>
      <w:r>
        <w:rPr>
          <w:rFonts w:hint="eastAsia" w:ascii="Times New Roman"/>
          <w:b/>
          <w:color w:val="auto"/>
          <w:szCs w:val="32"/>
          <w:lang w:val="en-US" w:eastAsia="zh-CN"/>
        </w:rPr>
        <w:t xml:space="preserve">第十一条 </w:t>
      </w:r>
      <w:r>
        <w:rPr>
          <w:rFonts w:hint="eastAsia"/>
          <w:color w:val="auto"/>
        </w:rPr>
        <w:t>造价咨询企业申请信用评价，必须包含其所有的分支机构，分支机构的良好行为和不良行为纳入其所属法人企业评价。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b/>
          <w:color w:val="auto"/>
          <w:szCs w:val="32"/>
          <w:lang w:val="en-US" w:eastAsia="zh-CN"/>
        </w:rPr>
        <w:t>第十二条</w:t>
      </w:r>
      <w:r>
        <w:rPr>
          <w:rFonts w:hint="default"/>
          <w:color w:val="auto"/>
        </w:rPr>
        <w:t xml:space="preserve">  </w:t>
      </w:r>
      <w:r>
        <w:rPr>
          <w:rFonts w:hint="eastAsia" w:ascii="Times New Roman"/>
          <w:color w:val="auto"/>
          <w:szCs w:val="32"/>
        </w:rPr>
        <w:t>信用评价工作开始后，评价系统自动从工程造价咨询统计报表系统、造价咨询企业和造价工程师管理系统、会员服务系统等获取相关数据并自动对相应评价指标赋分。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不能从以上系统中获取的指标或从以上系统中获取的指标不完整、不准确的，由参评企业根据实际情况在系统中自行填报，并准备相应的基础资料备查。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b/>
          <w:color w:val="auto"/>
          <w:szCs w:val="32"/>
        </w:rPr>
      </w:pPr>
      <w:r>
        <w:rPr>
          <w:rFonts w:hint="eastAsia" w:ascii="Times New Roman"/>
          <w:b/>
          <w:color w:val="auto"/>
          <w:szCs w:val="32"/>
          <w:lang w:val="en-US" w:eastAsia="zh-CN"/>
        </w:rPr>
        <w:t>第十三条</w:t>
      </w:r>
      <w:r>
        <w:rPr>
          <w:rFonts w:hint="default"/>
          <w:color w:val="auto"/>
        </w:rPr>
        <w:t xml:space="preserve">  </w:t>
      </w:r>
      <w:r>
        <w:rPr>
          <w:rFonts w:hint="eastAsia"/>
          <w:color w:val="auto"/>
          <w:lang w:val="en-US" w:eastAsia="zh-CN"/>
        </w:rPr>
        <w:t>省协会</w:t>
      </w:r>
      <w:r>
        <w:rPr>
          <w:rFonts w:hint="eastAsia"/>
          <w:color w:val="auto"/>
        </w:rPr>
        <w:t>如</w:t>
      </w:r>
      <w:r>
        <w:rPr>
          <w:rFonts w:hint="eastAsia"/>
          <w:color w:val="auto"/>
          <w:lang w:val="en-US" w:eastAsia="zh-CN"/>
        </w:rPr>
        <w:t>需</w:t>
      </w:r>
      <w:r>
        <w:rPr>
          <w:rFonts w:hint="eastAsia"/>
          <w:color w:val="auto"/>
        </w:rPr>
        <w:t>派员到参评企业现场核实，应成立</w:t>
      </w:r>
      <w:r>
        <w:rPr>
          <w:rFonts w:hint="eastAsia"/>
          <w:color w:val="auto"/>
          <w:lang w:val="en-US" w:eastAsia="zh-CN"/>
        </w:rPr>
        <w:t>信用评价工作</w:t>
      </w:r>
      <w:r>
        <w:rPr>
          <w:rFonts w:hint="eastAsia"/>
          <w:color w:val="auto"/>
        </w:rPr>
        <w:t>组</w:t>
      </w:r>
      <w:r>
        <w:rPr>
          <w:rFonts w:hint="eastAsia"/>
          <w:color w:val="auto"/>
          <w:lang w:eastAsia="zh-CN"/>
        </w:rPr>
        <w:t>。</w:t>
      </w:r>
      <w:r>
        <w:rPr>
          <w:rFonts w:hint="eastAsia"/>
          <w:color w:val="auto"/>
          <w:lang w:val="en-US" w:eastAsia="zh-CN"/>
        </w:rPr>
        <w:t>对</w:t>
      </w:r>
      <w:r>
        <w:rPr>
          <w:rFonts w:hint="eastAsia" w:ascii="Times New Roman"/>
          <w:color w:val="auto"/>
          <w:szCs w:val="32"/>
        </w:rPr>
        <w:t>其认为需要到参评企业现场核实的评价内容，可派遣信小组</w:t>
      </w:r>
      <w:r>
        <w:rPr>
          <w:rFonts w:hint="eastAsia" w:ascii="Times New Roman"/>
          <w:color w:val="auto"/>
          <w:szCs w:val="32"/>
          <w:lang w:val="en-US" w:eastAsia="zh-CN"/>
        </w:rPr>
        <w:t>成员</w:t>
      </w:r>
      <w:r>
        <w:rPr>
          <w:rFonts w:hint="eastAsia" w:ascii="Times New Roman"/>
          <w:color w:val="auto"/>
          <w:szCs w:val="32"/>
        </w:rPr>
        <w:t>到现场进行核实，根据实际核实情况进行评分，企业应予配合。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十四</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良好行为和不良行为。良好行为和不良行为可由各参评企业、各级信用评价机构录入，并在信用评价系统上及时更新。各级信用评价机构按信用评价标准的规定，对工程造价咨询企业信用评价得分进行加分和扣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十五</w:t>
      </w:r>
      <w:r>
        <w:rPr>
          <w:rFonts w:hint="eastAsia" w:ascii="Times New Roman"/>
          <w:b/>
          <w:color w:val="auto"/>
          <w:szCs w:val="32"/>
        </w:rPr>
        <w:t>条</w:t>
      </w:r>
      <w:r>
        <w:rPr>
          <w:rFonts w:hint="eastAsia" w:ascii="Times New Roman"/>
          <w:b/>
          <w:color w:val="auto"/>
          <w:szCs w:val="32"/>
          <w:lang w:val="en-US" w:eastAsia="zh-CN"/>
        </w:rPr>
        <w:t xml:space="preserve"> </w:t>
      </w:r>
      <w:r>
        <w:rPr>
          <w:rFonts w:hint="eastAsia" w:ascii="Times New Roman"/>
          <w:b w:val="0"/>
          <w:bCs/>
          <w:color w:val="auto"/>
          <w:szCs w:val="32"/>
          <w:lang w:val="en-US" w:eastAsia="zh-CN"/>
        </w:rPr>
        <w:t>材料申报</w:t>
      </w:r>
      <w:r>
        <w:rPr>
          <w:rFonts w:hint="eastAsia" w:ascii="Times New Roman"/>
          <w:b w:val="0"/>
          <w:bCs/>
          <w:color w:val="auto"/>
          <w:szCs w:val="32"/>
        </w:rPr>
        <w:t>结</w:t>
      </w:r>
      <w:r>
        <w:rPr>
          <w:rFonts w:hint="eastAsia" w:ascii="Times New Roman"/>
          <w:color w:val="auto"/>
          <w:szCs w:val="32"/>
        </w:rPr>
        <w:t>束后，</w:t>
      </w:r>
      <w:r>
        <w:rPr>
          <w:rFonts w:hint="eastAsia" w:ascii="Times New Roman"/>
          <w:color w:val="auto"/>
          <w:szCs w:val="32"/>
          <w:lang w:eastAsia="zh-CN"/>
        </w:rPr>
        <w:t>省协会</w:t>
      </w:r>
      <w:r>
        <w:rPr>
          <w:rFonts w:hint="eastAsia" w:ascii="Times New Roman"/>
          <w:color w:val="auto"/>
          <w:szCs w:val="32"/>
        </w:rPr>
        <w:t>对</w:t>
      </w:r>
      <w:r>
        <w:rPr>
          <w:rFonts w:hint="eastAsia" w:ascii="Times New Roman"/>
          <w:color w:val="auto"/>
          <w:szCs w:val="32"/>
          <w:lang w:val="en-US" w:eastAsia="zh-CN"/>
        </w:rPr>
        <w:t>省级自主评分项上报材料</w:t>
      </w:r>
      <w:r>
        <w:rPr>
          <w:rFonts w:hint="eastAsia" w:ascii="Times New Roman"/>
          <w:color w:val="auto"/>
          <w:szCs w:val="32"/>
        </w:rPr>
        <w:t>进行评审</w:t>
      </w:r>
      <w:r>
        <w:rPr>
          <w:rFonts w:hint="eastAsia" w:ascii="Times New Roman"/>
          <w:color w:val="auto"/>
          <w:szCs w:val="32"/>
          <w:lang w:val="en-US" w:eastAsia="zh-CN"/>
        </w:rPr>
        <w:t>打分</w:t>
      </w:r>
      <w:r>
        <w:rPr>
          <w:rFonts w:hint="eastAsia" w:ascii="Times New Roman"/>
          <w:color w:val="auto"/>
          <w:szCs w:val="32"/>
          <w:lang w:eastAsia="zh-CN"/>
        </w:rPr>
        <w:t>，</w:t>
      </w:r>
      <w:r>
        <w:rPr>
          <w:rFonts w:hint="eastAsia" w:ascii="Times New Roman"/>
          <w:color w:val="auto"/>
          <w:szCs w:val="32"/>
          <w:lang w:val="en-US" w:eastAsia="zh-CN"/>
        </w:rPr>
        <w:t>并</w:t>
      </w:r>
      <w:r>
        <w:rPr>
          <w:rFonts w:hint="eastAsia" w:ascii="Times New Roman"/>
          <w:color w:val="auto"/>
          <w:szCs w:val="32"/>
        </w:rPr>
        <w:t>在系统中</w:t>
      </w:r>
      <w:r>
        <w:rPr>
          <w:rFonts w:hint="eastAsia" w:ascii="Times New Roman"/>
          <w:color w:val="auto"/>
          <w:szCs w:val="32"/>
          <w:lang w:val="en-US" w:eastAsia="zh-CN"/>
        </w:rPr>
        <w:t>赋分</w:t>
      </w:r>
      <w:r>
        <w:rPr>
          <w:rFonts w:hint="eastAsia" w:ascii="Times New Roman"/>
          <w:color w:val="auto"/>
          <w:szCs w:val="32"/>
          <w:lang w:eastAsia="zh-CN"/>
        </w:rPr>
        <w:t>，</w:t>
      </w:r>
      <w:r>
        <w:rPr>
          <w:rFonts w:hint="eastAsia" w:ascii="Times New Roman"/>
          <w:color w:val="auto"/>
          <w:szCs w:val="32"/>
          <w:lang w:val="en-US" w:eastAsia="zh-CN"/>
        </w:rPr>
        <w:t>将</w:t>
      </w:r>
      <w:r>
        <w:rPr>
          <w:rFonts w:hint="eastAsia" w:ascii="Times New Roman"/>
          <w:color w:val="auto"/>
          <w:szCs w:val="32"/>
        </w:rPr>
        <w:t>初评结果上传</w:t>
      </w:r>
      <w:r>
        <w:rPr>
          <w:rFonts w:hint="eastAsia" w:ascii="Times New Roman"/>
          <w:color w:val="auto"/>
          <w:szCs w:val="32"/>
          <w:lang w:val="en-US" w:eastAsia="zh-CN"/>
        </w:rPr>
        <w:t>中价协</w:t>
      </w:r>
      <w:r>
        <w:rPr>
          <w:rFonts w:hint="eastAsia" w:ascii="Times New Roman"/>
          <w:color w:val="auto"/>
          <w:szCs w:val="32"/>
        </w:rPr>
        <w:t>评价机构。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lang w:val="en-US" w:eastAsia="zh-CN"/>
        </w:rPr>
        <w:t>第十六条</w:t>
      </w:r>
      <w:r>
        <w:rPr>
          <w:rFonts w:ascii="Times New Roman" w:hAnsi="Times New Roman"/>
          <w:b/>
          <w:color w:val="auto"/>
          <w:szCs w:val="32"/>
        </w:rPr>
        <w:t xml:space="preserve"> </w:t>
      </w:r>
      <w:r>
        <w:rPr>
          <w:rFonts w:hint="eastAsia" w:ascii="Times New Roman"/>
          <w:color w:val="auto"/>
          <w:szCs w:val="32"/>
        </w:rPr>
        <w:t>中价协收到省级信用评价机构的评价结果，经确认无误后形成最终评价结果</w:t>
      </w:r>
      <w:r>
        <w:rPr>
          <w:rFonts w:hint="eastAsia" w:ascii="Times New Roman"/>
          <w:color w:val="auto"/>
          <w:szCs w:val="32"/>
          <w:lang w:eastAsia="zh-CN"/>
        </w:rPr>
        <w:t>，</w:t>
      </w:r>
      <w:r>
        <w:rPr>
          <w:rFonts w:hint="eastAsia" w:ascii="Times New Roman"/>
          <w:color w:val="auto"/>
          <w:szCs w:val="32"/>
          <w:lang w:val="en-US" w:eastAsia="zh-CN"/>
        </w:rPr>
        <w:t>会</w:t>
      </w:r>
      <w:r>
        <w:rPr>
          <w:rFonts w:hint="eastAsia" w:ascii="Times New Roman"/>
          <w:color w:val="auto"/>
          <w:szCs w:val="32"/>
        </w:rPr>
        <w:t>将最终评价结果在中价协网站进行公示，公示期</w:t>
      </w:r>
      <w:r>
        <w:rPr>
          <w:rFonts w:ascii="Times New Roman" w:hAnsi="Times New Roman"/>
          <w:color w:val="auto"/>
          <w:szCs w:val="32"/>
        </w:rPr>
        <w:t>10</w:t>
      </w:r>
      <w:r>
        <w:rPr>
          <w:rFonts w:hint="eastAsia" w:ascii="Times New Roman" w:hAnsi="Times New Roman"/>
          <w:color w:val="auto"/>
          <w:szCs w:val="32"/>
        </w:rPr>
        <w:t>个工作日</w:t>
      </w:r>
      <w:r>
        <w:rPr>
          <w:rFonts w:hint="eastAsia" w:ascii="Times New Roman"/>
          <w:color w:val="auto"/>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公示期内接受投诉、举报及异议申请，并按规定的流程进行处理。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十七</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对评价结果有异议的企业可向</w:t>
      </w:r>
      <w:r>
        <w:rPr>
          <w:rFonts w:hint="eastAsia" w:ascii="Times New Roman"/>
          <w:color w:val="auto"/>
          <w:szCs w:val="32"/>
          <w:lang w:val="en-US" w:eastAsia="zh-CN"/>
        </w:rPr>
        <w:t>省协会</w:t>
      </w:r>
      <w:r>
        <w:rPr>
          <w:rFonts w:hint="eastAsia" w:ascii="Times New Roman"/>
          <w:color w:val="auto"/>
          <w:szCs w:val="32"/>
        </w:rPr>
        <w:t>申请复核，</w:t>
      </w:r>
      <w:r>
        <w:rPr>
          <w:rFonts w:hint="eastAsia" w:ascii="Times New Roman"/>
          <w:color w:val="auto"/>
          <w:szCs w:val="32"/>
          <w:lang w:val="en-US" w:eastAsia="zh-CN"/>
        </w:rPr>
        <w:t>省协会</w:t>
      </w:r>
      <w:r>
        <w:rPr>
          <w:rFonts w:hint="eastAsia" w:ascii="Times New Roman"/>
          <w:color w:val="auto"/>
          <w:szCs w:val="32"/>
        </w:rPr>
        <w:t>收到复核申请后组织复核，</w:t>
      </w:r>
      <w:r>
        <w:rPr>
          <w:rFonts w:hint="eastAsia" w:ascii="Times New Roman"/>
          <w:color w:val="auto"/>
          <w:szCs w:val="32"/>
          <w:lang w:val="en-US" w:eastAsia="zh-CN"/>
        </w:rPr>
        <w:t>会</w:t>
      </w:r>
      <w:r>
        <w:rPr>
          <w:rFonts w:hint="eastAsia" w:ascii="Times New Roman"/>
          <w:color w:val="auto"/>
          <w:szCs w:val="32"/>
        </w:rPr>
        <w:t>将复核意见告知申请复核的企业并</w:t>
      </w:r>
      <w:r>
        <w:rPr>
          <w:rFonts w:hint="eastAsia" w:ascii="Times New Roman"/>
          <w:color w:val="auto"/>
          <w:szCs w:val="32"/>
          <w:lang w:val="en-US" w:eastAsia="zh-CN"/>
        </w:rPr>
        <w:t>提交</w:t>
      </w:r>
      <w:r>
        <w:rPr>
          <w:rFonts w:hint="eastAsia" w:ascii="Times New Roman"/>
          <w:color w:val="auto"/>
          <w:szCs w:val="32"/>
        </w:rPr>
        <w:t>中价协。</w:t>
      </w:r>
    </w:p>
    <w:p>
      <w:pPr>
        <w:keepNext w:val="0"/>
        <w:keepLines w:val="0"/>
        <w:pageBreakBefore w:val="0"/>
        <w:shd w:val="clear"/>
        <w:kinsoku/>
        <w:wordWrap/>
        <w:overflowPunct/>
        <w:topLinePunct w:val="0"/>
        <w:autoSpaceDE/>
        <w:autoSpaceDN/>
        <w:bidi w:val="0"/>
        <w:adjustRightInd/>
        <w:snapToGrid/>
        <w:spacing w:line="560" w:lineRule="exact"/>
        <w:ind w:firstLine="632" w:firstLineChars="200"/>
        <w:textAlignment w:val="auto"/>
        <w:rPr>
          <w:rFonts w:hint="default" w:ascii="Times New Roman"/>
          <w:color w:val="auto"/>
          <w:szCs w:val="32"/>
          <w:lang w:val="en-US" w:eastAsia="zh-CN"/>
        </w:rPr>
      </w:pPr>
      <w:r>
        <w:rPr>
          <w:rFonts w:hint="eastAsia" w:ascii="Times New Roman"/>
          <w:b/>
          <w:color w:val="auto"/>
          <w:szCs w:val="32"/>
        </w:rPr>
        <w:t>第</w:t>
      </w:r>
      <w:r>
        <w:rPr>
          <w:rFonts w:hint="eastAsia" w:ascii="Times New Roman"/>
          <w:b/>
          <w:color w:val="auto"/>
          <w:szCs w:val="32"/>
          <w:lang w:val="en-US" w:eastAsia="zh-CN"/>
        </w:rPr>
        <w:t>十八</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lang w:val="en-US" w:eastAsia="zh-CN"/>
        </w:rPr>
        <w:t>省协会</w:t>
      </w:r>
      <w:r>
        <w:rPr>
          <w:rFonts w:hint="eastAsia" w:ascii="Times New Roman"/>
          <w:color w:val="auto"/>
          <w:szCs w:val="32"/>
        </w:rPr>
        <w:t>每季度末30日前报送本地区的初评结果</w:t>
      </w:r>
      <w:r>
        <w:rPr>
          <w:rFonts w:hint="eastAsia" w:ascii="Times New Roman"/>
          <w:color w:val="auto"/>
          <w:szCs w:val="32"/>
          <w:lang w:val="en-US" w:eastAsia="zh-CN"/>
        </w:rPr>
        <w:t>至中价协。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lang w:eastAsia="zh-CN"/>
        </w:rPr>
      </w:pPr>
      <w:r>
        <w:rPr>
          <w:rFonts w:hint="eastAsia" w:ascii="Times New Roman" w:hAnsi="等线" w:eastAsia="仿宋" w:cs="Times New Roman"/>
          <w:b/>
          <w:color w:val="auto"/>
          <w:kern w:val="2"/>
          <w:sz w:val="32"/>
          <w:szCs w:val="32"/>
          <w:lang w:val="en-US" w:eastAsia="zh-CN" w:bidi="ar-SA"/>
        </w:rPr>
        <w:t>第十九条</w:t>
      </w:r>
      <w:r>
        <w:rPr>
          <w:rFonts w:hint="eastAsia" w:ascii="Times New Roman" w:hAnsi="等线" w:eastAsia="仿宋" w:cs="Times New Roman"/>
          <w:color w:val="auto"/>
          <w:kern w:val="2"/>
          <w:sz w:val="32"/>
          <w:szCs w:val="32"/>
          <w:highlight w:val="none"/>
          <w:lang w:val="en-US" w:eastAsia="zh-CN" w:bidi="ar-SA"/>
        </w:rPr>
        <w:t xml:space="preserve"> 信用证书证书不设有效期。企业信用等级未发生变化的，其证书长期有效。企业也可登陆评价系统打印企业实时信用证明。</w:t>
      </w:r>
      <w:r>
        <w:rPr>
          <w:rFonts w:hint="eastAsia" w:ascii="Times New Roman"/>
          <w:color w:val="auto"/>
          <w:szCs w:val="32"/>
        </w:rPr>
        <w:t>良好行为和不良行为有效期一般为取得或认定日期后三年</w:t>
      </w:r>
      <w:r>
        <w:rPr>
          <w:rFonts w:hint="eastAsia" w:ascii="Times New Roman"/>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color w:val="auto"/>
          <w:szCs w:val="32"/>
        </w:rPr>
        <w:t>已取得信用等级的工程造价咨询企业如发生名称变更、</w:t>
      </w:r>
      <w:r>
        <w:rPr>
          <w:rFonts w:hint="eastAsia" w:ascii="Times New Roman"/>
          <w:color w:val="auto"/>
          <w:szCs w:val="32"/>
        </w:rPr>
        <w:t>分立或合并等重大变更的，应及时更新信用评价系统内信息。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十条</w:t>
      </w:r>
      <w:r>
        <w:rPr>
          <w:rFonts w:ascii="Times New Roman" w:hAnsi="Times New Roman"/>
          <w:b/>
          <w:color w:val="auto"/>
          <w:szCs w:val="32"/>
        </w:rPr>
        <w:t xml:space="preserve"> </w:t>
      </w:r>
      <w:r>
        <w:rPr>
          <w:rFonts w:hint="eastAsia" w:ascii="Times New Roman"/>
          <w:color w:val="auto"/>
          <w:szCs w:val="32"/>
          <w:lang w:val="en-US" w:eastAsia="zh-CN"/>
        </w:rPr>
        <w:t>省协会将</w:t>
      </w:r>
      <w:r>
        <w:rPr>
          <w:rFonts w:hint="eastAsia" w:ascii="Times New Roman"/>
          <w:color w:val="auto"/>
          <w:szCs w:val="32"/>
          <w:highlight w:val="none"/>
        </w:rPr>
        <w:t>结合行</w:t>
      </w:r>
      <w:r>
        <w:rPr>
          <w:rFonts w:hint="eastAsia" w:ascii="Times New Roman"/>
          <w:color w:val="auto"/>
          <w:szCs w:val="32"/>
        </w:rPr>
        <w:t>业自律、质量检查等制度加强监督检查，强化对工程造价咨询企业的动态管理，及时查处不良行为，进行行业惩戒，并在信用信息平台予以公布</w:t>
      </w:r>
      <w:r>
        <w:rPr>
          <w:rFonts w:hint="eastAsia" w:ascii="Times New Roman"/>
          <w:color w:val="auto"/>
          <w:szCs w:val="32"/>
          <w:lang w:eastAsia="zh-CN"/>
        </w:rPr>
        <w:t>；</w:t>
      </w:r>
      <w:r>
        <w:rPr>
          <w:rFonts w:hint="eastAsia" w:ascii="Times New Roman"/>
          <w:color w:val="auto"/>
          <w:szCs w:val="32"/>
        </w:rPr>
        <w:t>根据各级信用平台公布的结果，定期调整信用评价分值及相应信用等级。</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w:t>
      </w:r>
      <w:r>
        <w:rPr>
          <w:rFonts w:hint="eastAsia" w:ascii="Times New Roman"/>
          <w:b/>
          <w:color w:val="auto"/>
          <w:szCs w:val="32"/>
          <w:lang w:val="en-US" w:eastAsia="zh-CN"/>
        </w:rPr>
        <w:t>一</w:t>
      </w:r>
      <w:r>
        <w:rPr>
          <w:rFonts w:hint="eastAsia" w:ascii="Times New Roman"/>
          <w:b/>
          <w:color w:val="auto"/>
          <w:szCs w:val="32"/>
        </w:rPr>
        <w:t>条</w:t>
      </w:r>
      <w:r>
        <w:rPr>
          <w:rFonts w:hint="eastAsia" w:ascii="Times New Roman" w:hAnsi="Times New Roman"/>
          <w:b/>
          <w:color w:val="auto"/>
          <w:szCs w:val="32"/>
        </w:rPr>
        <w:t xml:space="preserve"> </w:t>
      </w:r>
      <w:r>
        <w:rPr>
          <w:rFonts w:hint="eastAsia" w:ascii="Times New Roman"/>
          <w:color w:val="auto"/>
          <w:szCs w:val="32"/>
        </w:rPr>
        <w:t>取得信用等级的工程造价咨询企业，发生严重不良行为的，应给予降低信用等级处分。本条所指严重不良行为包括：</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企业或企业的法定代表人、技术负责人受到行业</w:t>
      </w:r>
      <w:r>
        <w:rPr>
          <w:rFonts w:hint="eastAsia" w:ascii="Times New Roman"/>
          <w:color w:val="auto"/>
          <w:szCs w:val="32"/>
          <w:lang w:eastAsia="zh-CN"/>
        </w:rPr>
        <w:t>省协会</w:t>
      </w:r>
      <w:r>
        <w:rPr>
          <w:rFonts w:hint="eastAsia" w:ascii="Times New Roman"/>
          <w:color w:val="auto"/>
          <w:szCs w:val="32"/>
        </w:rPr>
        <w:t xml:space="preserve"> 公开谴责惩戒；</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企业法定代表人及专职人员在工程造价咨询活动中因重大违法行为受刑事处罚的；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拒绝接受省级工程造价行业</w:t>
      </w:r>
      <w:r>
        <w:rPr>
          <w:rFonts w:hint="eastAsia" w:ascii="Times New Roman"/>
          <w:color w:val="auto"/>
          <w:szCs w:val="32"/>
          <w:lang w:eastAsia="zh-CN"/>
        </w:rPr>
        <w:t>省协会</w:t>
      </w:r>
      <w:r>
        <w:rPr>
          <w:rFonts w:hint="eastAsia" w:ascii="Times New Roman"/>
          <w:color w:val="auto"/>
          <w:szCs w:val="32"/>
        </w:rPr>
        <w:t>监督检查或拒绝提供反映活动情况真实材料的；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企业出借、借用资质等级证书进行投标或承接造价咨询业务；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企业提供虚假评价材料或拒绝接受造价行业管理机构监督检查，情节严重，经查属实；</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有法律、法规、规章及行业规定的其他严重违法、违规行为。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w:t>
      </w:r>
      <w:r>
        <w:rPr>
          <w:rFonts w:hint="eastAsia" w:ascii="Times New Roman"/>
          <w:b/>
          <w:color w:val="auto"/>
          <w:szCs w:val="32"/>
          <w:lang w:val="en-US" w:eastAsia="zh-CN"/>
        </w:rPr>
        <w:t>二</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被降低信用等级的企业</w:t>
      </w:r>
      <w:r>
        <w:rPr>
          <w:rFonts w:hint="eastAsia" w:ascii="Times New Roman"/>
          <w:color w:val="auto"/>
          <w:szCs w:val="32"/>
          <w:lang w:eastAsia="zh-CN"/>
        </w:rPr>
        <w:t>，</w:t>
      </w:r>
      <w:r>
        <w:rPr>
          <w:rFonts w:hint="eastAsia" w:ascii="Times New Roman"/>
          <w:color w:val="auto"/>
          <w:szCs w:val="32"/>
          <w:lang w:val="en-US" w:eastAsia="zh-CN"/>
        </w:rPr>
        <w:t>省协会将</w:t>
      </w:r>
      <w:r>
        <w:rPr>
          <w:rFonts w:hint="eastAsia" w:ascii="Times New Roman"/>
          <w:color w:val="auto"/>
          <w:szCs w:val="32"/>
        </w:rPr>
        <w:t>在杂志（包括自办刊物）、报纸、网站等新闻媒介予以公布。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w:t>
      </w:r>
      <w:r>
        <w:rPr>
          <w:rFonts w:hint="eastAsia" w:ascii="Times New Roman"/>
          <w:b/>
          <w:color w:val="auto"/>
          <w:szCs w:val="32"/>
          <w:lang w:val="en-US" w:eastAsia="zh-CN"/>
        </w:rPr>
        <w:t>三</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hAnsi="Times New Roman"/>
          <w:b w:val="0"/>
          <w:bCs/>
          <w:color w:val="auto"/>
          <w:szCs w:val="32"/>
          <w:lang w:val="en-US" w:eastAsia="zh-CN"/>
        </w:rPr>
        <w:t>省协会对参评业主</w:t>
      </w:r>
      <w:r>
        <w:rPr>
          <w:rFonts w:hint="eastAsia" w:ascii="Times New Roman" w:hAnsi="Times New Roman"/>
          <w:b w:val="0"/>
          <w:bCs/>
          <w:color w:val="auto"/>
          <w:szCs w:val="32"/>
        </w:rPr>
        <w:t>的信用等级高、能力范围广的企业，给予以下激励措施：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b w:val="0"/>
          <w:bCs/>
          <w:color w:val="auto"/>
          <w:szCs w:val="32"/>
        </w:rPr>
      </w:pPr>
      <w:r>
        <w:rPr>
          <w:rFonts w:hint="eastAsia" w:ascii="Times New Roman" w:hAnsi="Times New Roman"/>
          <w:b w:val="0"/>
          <w:bCs/>
          <w:color w:val="auto"/>
          <w:szCs w:val="32"/>
        </w:rPr>
        <w:t>在杂志（包括自办刊物）、报纸、网站等新闻媒介</w:t>
      </w:r>
      <w:r>
        <w:rPr>
          <w:rFonts w:hint="eastAsia" w:ascii="Times New Roman" w:hAnsi="Times New Roman"/>
          <w:color w:val="auto"/>
          <w:szCs w:val="32"/>
        </w:rPr>
        <w:t>将其评价的工程造价咨询企业的信用等级对社会</w:t>
      </w:r>
      <w:r>
        <w:rPr>
          <w:rFonts w:hint="eastAsia" w:ascii="Times New Roman" w:hAnsi="Times New Roman"/>
          <w:b w:val="0"/>
          <w:bCs/>
          <w:color w:val="auto"/>
          <w:szCs w:val="32"/>
        </w:rPr>
        <w:t>刊登宣传；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hAnsi="Times New Roman"/>
          <w:b w:val="0"/>
          <w:bCs/>
          <w:color w:val="auto"/>
          <w:szCs w:val="32"/>
        </w:rPr>
        <w:t>给予更多机会参与造价行业管理机构或</w:t>
      </w:r>
      <w:r>
        <w:rPr>
          <w:rFonts w:hint="eastAsia" w:ascii="Times New Roman" w:hAnsi="Times New Roman"/>
          <w:b w:val="0"/>
          <w:bCs/>
          <w:color w:val="auto"/>
          <w:szCs w:val="32"/>
          <w:lang w:eastAsia="zh-CN"/>
        </w:rPr>
        <w:t>省协会</w:t>
      </w:r>
      <w:r>
        <w:rPr>
          <w:rFonts w:hint="eastAsia" w:ascii="Times New Roman" w:hAnsi="Times New Roman"/>
          <w:b w:val="0"/>
          <w:bCs/>
          <w:color w:val="auto"/>
          <w:szCs w:val="32"/>
        </w:rPr>
        <w:t>组织的调研、学术研究等活动；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hAnsi="Times New Roman"/>
          <w:b w:val="0"/>
          <w:bCs/>
          <w:color w:val="auto"/>
          <w:szCs w:val="32"/>
        </w:rPr>
        <w:t>减少监督检查的频次；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hAnsi="Times New Roman"/>
          <w:b w:val="0"/>
          <w:bCs/>
          <w:color w:val="auto"/>
          <w:szCs w:val="32"/>
        </w:rPr>
        <w:t>向需求单位推荐。</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二十四</w:t>
      </w:r>
      <w:r>
        <w:rPr>
          <w:rFonts w:hint="eastAsia" w:ascii="Times New Roman" w:hAnsi="Times New Roman"/>
          <w:b/>
          <w:color w:val="auto"/>
          <w:szCs w:val="32"/>
        </w:rPr>
        <w:t>条</w:t>
      </w:r>
      <w:r>
        <w:rPr>
          <w:rFonts w:ascii="Times New Roman" w:hAnsi="Times New Roman"/>
          <w:b/>
          <w:color w:val="auto"/>
          <w:szCs w:val="32"/>
        </w:rPr>
        <w:t xml:space="preserve"> </w:t>
      </w:r>
      <w:r>
        <w:rPr>
          <w:rFonts w:hint="eastAsia" w:ascii="Times New Roman" w:hAnsi="Times New Roman"/>
          <w:color w:val="auto"/>
          <w:szCs w:val="32"/>
        </w:rPr>
        <w:t>被评价企业动态信用分值、信用等级及特色专业能力、各项信用记录可在信用评价系统实时查看，往期信用等级及能力也可在系统上公开查询。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二十五</w:t>
      </w:r>
      <w:r>
        <w:rPr>
          <w:rFonts w:hint="eastAsia" w:ascii="Times New Roman" w:hAnsi="Times New Roman"/>
          <w:b/>
          <w:color w:val="auto"/>
          <w:szCs w:val="32"/>
        </w:rPr>
        <w:t>条</w:t>
      </w:r>
      <w:r>
        <w:rPr>
          <w:rFonts w:ascii="Times New Roman" w:hAnsi="Times New Roman"/>
          <w:b/>
          <w:color w:val="auto"/>
          <w:szCs w:val="32"/>
        </w:rPr>
        <w:t xml:space="preserve"> </w:t>
      </w:r>
      <w:r>
        <w:rPr>
          <w:rFonts w:hint="eastAsia" w:ascii="Times New Roman" w:hAnsi="Times New Roman"/>
          <w:color w:val="auto"/>
          <w:szCs w:val="32"/>
        </w:rPr>
        <w:t>信用评价结果的运用：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color w:val="auto"/>
          <w:szCs w:val="32"/>
        </w:rPr>
        <w:t>（一）根据需要上报政府信用管理相关部门；</w:t>
      </w:r>
    </w:p>
    <w:p>
      <w:pPr>
        <w:spacing w:line="578" w:lineRule="exact"/>
        <w:ind w:firstLine="632" w:firstLineChars="200"/>
        <w:rPr>
          <w:rFonts w:ascii="Times New Roman" w:hAnsi="Times New Roman"/>
          <w:color w:val="auto"/>
          <w:szCs w:val="32"/>
        </w:rPr>
      </w:pPr>
      <w:r>
        <w:rPr>
          <w:rFonts w:hint="eastAsia" w:ascii="Times New Roman" w:hAnsi="Times New Roman"/>
          <w:color w:val="auto"/>
          <w:szCs w:val="32"/>
        </w:rPr>
        <w:t>（二）与政府其它职能部门及银行、保险机构等共享；</w:t>
      </w:r>
    </w:p>
    <w:p>
      <w:pPr>
        <w:spacing w:line="578" w:lineRule="exact"/>
        <w:ind w:firstLine="632" w:firstLineChars="200"/>
        <w:rPr>
          <w:rFonts w:ascii="Times New Roman" w:hAnsi="Times New Roman"/>
          <w:color w:val="auto"/>
          <w:szCs w:val="32"/>
        </w:rPr>
      </w:pPr>
      <w:r>
        <w:rPr>
          <w:rFonts w:hint="eastAsia" w:ascii="Times New Roman" w:hAnsi="Times New Roman"/>
          <w:color w:val="auto"/>
          <w:szCs w:val="32"/>
        </w:rPr>
        <w:t>（三）企业对社会公众进行宣传；</w:t>
      </w:r>
    </w:p>
    <w:p>
      <w:pPr>
        <w:spacing w:line="578" w:lineRule="exact"/>
        <w:ind w:firstLine="632" w:firstLineChars="200"/>
        <w:rPr>
          <w:rFonts w:ascii="Times New Roman" w:hAnsi="Times New Roman"/>
          <w:color w:val="auto"/>
          <w:szCs w:val="32"/>
        </w:rPr>
      </w:pPr>
      <w:r>
        <w:rPr>
          <w:rFonts w:hint="eastAsia" w:ascii="Times New Roman" w:hAnsi="Times New Roman"/>
          <w:color w:val="auto"/>
          <w:szCs w:val="32"/>
        </w:rPr>
        <w:t>（四）鼓励社会主体在委托工程造价咨询业务时使用本评价结果作为重要评价指标之一；</w:t>
      </w:r>
    </w:p>
    <w:p>
      <w:pPr>
        <w:spacing w:line="578" w:lineRule="exact"/>
        <w:ind w:firstLine="632" w:firstLineChars="200"/>
        <w:rPr>
          <w:rFonts w:hint="eastAsia" w:ascii="Times New Roman" w:hAnsi="Times New Roman" w:eastAsia="仿宋"/>
          <w:color w:val="auto"/>
          <w:szCs w:val="32"/>
          <w:lang w:eastAsia="zh-CN"/>
        </w:rPr>
      </w:pPr>
      <w:r>
        <w:rPr>
          <w:rFonts w:hint="eastAsia" w:ascii="Times New Roman" w:hAnsi="Times New Roman"/>
          <w:color w:val="auto"/>
          <w:szCs w:val="32"/>
        </w:rPr>
        <w:t>由于信用等级是动态的，社会主体在使用信用等级作为招标或直接选取造价咨询企业指标的，应明确信用等级的时点</w:t>
      </w:r>
      <w:r>
        <w:rPr>
          <w:rFonts w:hint="eastAsia" w:ascii="Times New Roman" w:hAnsi="Times New Roman"/>
          <w:color w:val="auto"/>
          <w:szCs w:val="32"/>
          <w:lang w:eastAsia="zh-CN"/>
        </w:rPr>
        <w:t>。</w:t>
      </w:r>
    </w:p>
    <w:p>
      <w:pPr>
        <w:spacing w:line="578" w:lineRule="exact"/>
        <w:ind w:firstLine="632" w:firstLineChars="200"/>
        <w:rPr>
          <w:rFonts w:hint="eastAsia" w:ascii="Times New Roman" w:hAnsi="Times New Roman" w:eastAsia="仿宋"/>
          <w:color w:val="auto"/>
          <w:szCs w:val="32"/>
          <w:lang w:eastAsia="zh-CN"/>
        </w:rPr>
      </w:pPr>
      <w:r>
        <w:rPr>
          <w:rFonts w:hint="eastAsia" w:ascii="Times New Roman" w:hAnsi="Times New Roman"/>
          <w:color w:val="auto"/>
          <w:szCs w:val="32"/>
        </w:rPr>
        <w:t>（五）公布参评企业的造价咨询项目专业特色，供社会主体选择造价咨询中介机构时参考</w:t>
      </w:r>
      <w:r>
        <w:rPr>
          <w:rFonts w:hint="eastAsia" w:ascii="Times New Roman" w:hAnsi="Times New Roman"/>
          <w:color w:val="auto"/>
          <w:szCs w:val="32"/>
          <w:lang w:eastAsia="zh-CN"/>
        </w:rPr>
        <w:t>。</w:t>
      </w:r>
    </w:p>
    <w:p>
      <w:pPr>
        <w:spacing w:line="578" w:lineRule="exact"/>
        <w:ind w:firstLine="632" w:firstLineChars="200"/>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二十六</w:t>
      </w:r>
      <w:r>
        <w:rPr>
          <w:rFonts w:hint="eastAsia" w:ascii="Times New Roman" w:hAnsi="Times New Roman"/>
          <w:b/>
          <w:color w:val="auto"/>
          <w:szCs w:val="32"/>
        </w:rPr>
        <w:t>条</w:t>
      </w:r>
      <w:r>
        <w:rPr>
          <w:rFonts w:ascii="Times New Roman" w:hAnsi="Times New Roman"/>
          <w:b/>
          <w:color w:val="auto"/>
          <w:szCs w:val="32"/>
        </w:rPr>
        <w:t xml:space="preserve"> </w:t>
      </w:r>
      <w:r>
        <w:rPr>
          <w:rFonts w:hint="eastAsia" w:ascii="Times New Roman" w:hAnsi="Times New Roman"/>
          <w:color w:val="auto"/>
          <w:szCs w:val="32"/>
        </w:rPr>
        <w:t>申请信用评价的工程造价咨询企业，对申报内容的真实性、合法性、有效性负责，对因提供虚假材料引发的一切后果承担相应责任。</w:t>
      </w:r>
    </w:p>
    <w:p>
      <w:pPr>
        <w:spacing w:line="578" w:lineRule="exact"/>
        <w:ind w:firstLine="632" w:firstLineChars="200"/>
        <w:rPr>
          <w:rFonts w:ascii="Times New Roman" w:hAnsi="Times New Roman"/>
          <w:color w:val="auto"/>
          <w:szCs w:val="32"/>
          <w:shd w:val="pct10" w:color="auto" w:fill="FFFFFF"/>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二十七条</w:t>
      </w:r>
      <w:r>
        <w:rPr>
          <w:rFonts w:ascii="Times New Roman" w:hAnsi="Times New Roman"/>
          <w:b/>
          <w:color w:val="auto"/>
          <w:szCs w:val="32"/>
        </w:rPr>
        <w:t xml:space="preserve"> </w:t>
      </w:r>
      <w:r>
        <w:rPr>
          <w:rFonts w:hint="eastAsia" w:ascii="Times New Roman" w:hAnsi="Times New Roman"/>
          <w:color w:val="auto"/>
          <w:szCs w:val="32"/>
        </w:rPr>
        <w:t>参评企业在中价协信用信息平台已建立的信用档案内容与申报内容有差异的，以信息平台记录的信息内容作为评价依据。出现重大差异的，查实后进行修正，并对填报企业虚报、瞒报的不良行为进行处理。</w:t>
      </w:r>
    </w:p>
    <w:p>
      <w:pPr>
        <w:spacing w:line="578" w:lineRule="exact"/>
        <w:ind w:firstLine="632" w:firstLineChars="200"/>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二十八条</w:t>
      </w:r>
      <w:r>
        <w:rPr>
          <w:rFonts w:ascii="Times New Roman" w:hAnsi="Times New Roman"/>
          <w:b/>
          <w:color w:val="auto"/>
          <w:szCs w:val="32"/>
        </w:rPr>
        <w:t xml:space="preserve"> </w:t>
      </w:r>
      <w:r>
        <w:rPr>
          <w:rFonts w:hint="eastAsia" w:ascii="Times New Roman" w:hAnsi="Times New Roman"/>
          <w:color w:val="auto"/>
          <w:szCs w:val="32"/>
        </w:rPr>
        <w:t>对信用评价结果有异议的企业，可向</w:t>
      </w:r>
      <w:r>
        <w:rPr>
          <w:rFonts w:hint="eastAsia" w:ascii="Times New Roman" w:hAnsi="Times New Roman"/>
          <w:color w:val="auto"/>
          <w:szCs w:val="32"/>
          <w:lang w:val="en-US" w:eastAsia="zh-CN"/>
        </w:rPr>
        <w:t>省协会</w:t>
      </w:r>
      <w:r>
        <w:rPr>
          <w:rFonts w:hint="eastAsia" w:ascii="Times New Roman" w:hAnsi="Times New Roman"/>
          <w:color w:val="auto"/>
          <w:szCs w:val="32"/>
        </w:rPr>
        <w:t>提</w:t>
      </w:r>
      <w:r>
        <w:rPr>
          <w:rFonts w:hint="eastAsia" w:ascii="Times New Roman" w:hAnsi="Times New Roman"/>
          <w:color w:val="auto"/>
          <w:szCs w:val="32"/>
          <w:lang w:val="en-US" w:eastAsia="zh-CN"/>
        </w:rPr>
        <w:t>交</w:t>
      </w:r>
      <w:r>
        <w:rPr>
          <w:rFonts w:hint="eastAsia" w:ascii="Times New Roman" w:hAnsi="Times New Roman"/>
          <w:color w:val="auto"/>
          <w:szCs w:val="32"/>
        </w:rPr>
        <w:t>实名书面申诉，并提供书面证明材料。</w:t>
      </w:r>
    </w:p>
    <w:p>
      <w:pPr>
        <w:spacing w:line="578" w:lineRule="exact"/>
        <w:ind w:firstLine="632" w:firstLineChars="200"/>
        <w:rPr>
          <w:rFonts w:hint="default" w:ascii="Times New Roman" w:hAnsi="Times New Roman" w:cs="仿宋_GB2312"/>
          <w:color w:val="auto"/>
          <w:szCs w:val="32"/>
          <w:lang w:val="en-US" w:eastAsia="zh-CN"/>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二十九条</w:t>
      </w:r>
      <w:r>
        <w:rPr>
          <w:rFonts w:ascii="Times New Roman" w:hAnsi="Times New Roman"/>
          <w:b/>
          <w:color w:val="auto"/>
          <w:szCs w:val="32"/>
        </w:rPr>
        <w:t xml:space="preserve"> </w:t>
      </w:r>
      <w:r>
        <w:rPr>
          <w:rFonts w:hint="eastAsia" w:ascii="Times New Roman" w:hAnsi="Times New Roman" w:cs="仿宋_GB2312"/>
          <w:color w:val="auto"/>
          <w:szCs w:val="32"/>
        </w:rPr>
        <w:t>本</w:t>
      </w:r>
      <w:r>
        <w:rPr>
          <w:rFonts w:hint="eastAsia" w:ascii="Times New Roman" w:hAnsi="Times New Roman" w:cs="仿宋_GB2312"/>
          <w:color w:val="auto"/>
          <w:szCs w:val="32"/>
          <w:lang w:val="en-US" w:eastAsia="zh-CN"/>
        </w:rPr>
        <w:t>办法依据中价协工程造价咨询企业信用评价管理办法</w:t>
      </w:r>
      <w:r>
        <w:rPr>
          <w:rFonts w:hint="eastAsia" w:ascii="Times New Roman" w:hAnsi="Times New Roman"/>
          <w:color w:val="auto"/>
          <w:szCs w:val="32"/>
        </w:rPr>
        <w:t>组织制</w:t>
      </w:r>
      <w:r>
        <w:rPr>
          <w:rFonts w:hint="eastAsia" w:ascii="Times New Roman" w:hAnsi="Times New Roman" w:cs="仿宋_GB2312"/>
          <w:color w:val="auto"/>
          <w:szCs w:val="32"/>
          <w:lang w:val="en-US" w:eastAsia="zh-CN"/>
        </w:rPr>
        <w:t>定，</w:t>
      </w:r>
      <w:r>
        <w:rPr>
          <w:rFonts w:hint="default" w:ascii="Times New Roman" w:hAnsi="Times New Roman" w:cs="仿宋_GB2312"/>
          <w:color w:val="auto"/>
          <w:szCs w:val="32"/>
          <w:lang w:val="en-US" w:eastAsia="zh-CN"/>
        </w:rPr>
        <w:t>对违反法律、法规及相关规定者，依法另行处理。</w:t>
      </w:r>
    </w:p>
    <w:p>
      <w:pPr>
        <w:spacing w:line="578" w:lineRule="exact"/>
        <w:ind w:firstLine="632" w:firstLineChars="200"/>
        <w:rPr>
          <w:rFonts w:hint="default" w:ascii="Times New Roman" w:hAnsi="Times New Roman" w:cs="仿宋_GB2312"/>
          <w:color w:val="auto"/>
          <w:szCs w:val="32"/>
          <w:lang w:val="en-US" w:eastAsia="zh-CN"/>
        </w:rPr>
      </w:pPr>
    </w:p>
    <w:p>
      <w:pPr>
        <w:spacing w:line="578" w:lineRule="exact"/>
        <w:ind w:firstLine="632" w:firstLineChars="200"/>
        <w:jc w:val="right"/>
        <w:rPr>
          <w:rFonts w:hint="eastAsia" w:ascii="Times New Roman" w:hAnsi="Times New Roman" w:cs="仿宋_GB2312"/>
          <w:color w:val="auto"/>
          <w:szCs w:val="32"/>
          <w:lang w:val="en-US" w:eastAsia="zh-CN"/>
        </w:rPr>
      </w:pPr>
      <w:r>
        <w:rPr>
          <w:rFonts w:hint="eastAsia" w:ascii="Times New Roman" w:hAnsi="Times New Roman" w:cs="仿宋_GB2312"/>
          <w:color w:val="auto"/>
          <w:szCs w:val="32"/>
          <w:lang w:val="en-US" w:eastAsia="zh-CN"/>
        </w:rPr>
        <w:t>山东省工程建设标准造价协会</w:t>
      </w:r>
    </w:p>
    <w:p>
      <w:pPr>
        <w:spacing w:line="578" w:lineRule="exact"/>
        <w:ind w:firstLine="632" w:firstLineChars="200"/>
        <w:jc w:val="right"/>
        <w:rPr>
          <w:rFonts w:hint="default" w:ascii="Times New Roman" w:hAnsi="Times New Roman" w:cs="仿宋_GB2312"/>
          <w:color w:val="auto"/>
          <w:szCs w:val="32"/>
          <w:lang w:val="en-US" w:eastAsia="zh-CN"/>
        </w:rPr>
      </w:pPr>
      <w:r>
        <w:rPr>
          <w:rFonts w:hint="eastAsia" w:ascii="Times New Roman" w:hAnsi="Times New Roman" w:cs="仿宋_GB2312"/>
          <w:color w:val="auto"/>
          <w:szCs w:val="32"/>
          <w:lang w:val="en-US" w:eastAsia="zh-CN"/>
        </w:rPr>
        <w:t>2020年5月28日</w:t>
      </w:r>
    </w:p>
    <w:sectPr>
      <w:footerReference r:id="rId3" w:type="default"/>
      <w:footerReference r:id="rId4" w:type="even"/>
      <w:pgSz w:w="11906" w:h="16838"/>
      <w:pgMar w:top="2098" w:right="1474" w:bottom="1985" w:left="1588" w:header="0"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 </w:t>
    </w:r>
    <w:r>
      <w:rPr>
        <w:rFonts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741B"/>
    <w:multiLevelType w:val="singleLevel"/>
    <w:tmpl w:val="1104741B"/>
    <w:lvl w:ilvl="0" w:tentative="0">
      <w:start w:val="1"/>
      <w:numFmt w:val="chineseCounting"/>
      <w:suff w:val="nothing"/>
      <w:lvlText w:val="（%1）"/>
      <w:lvlJc w:val="left"/>
      <w:rPr>
        <w:rFonts w:hint="eastAsia"/>
      </w:rPr>
    </w:lvl>
  </w:abstractNum>
  <w:abstractNum w:abstractNumId="1">
    <w:nsid w:val="242C6350"/>
    <w:multiLevelType w:val="singleLevel"/>
    <w:tmpl w:val="242C635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6AC9"/>
    <w:rsid w:val="004836BC"/>
    <w:rsid w:val="01324740"/>
    <w:rsid w:val="01746CAC"/>
    <w:rsid w:val="01F34D4C"/>
    <w:rsid w:val="04011DD8"/>
    <w:rsid w:val="06797A0C"/>
    <w:rsid w:val="07105431"/>
    <w:rsid w:val="07461A3B"/>
    <w:rsid w:val="0B475004"/>
    <w:rsid w:val="0C4E1514"/>
    <w:rsid w:val="0D595569"/>
    <w:rsid w:val="0F715D84"/>
    <w:rsid w:val="0F7946AB"/>
    <w:rsid w:val="10E71379"/>
    <w:rsid w:val="160234F4"/>
    <w:rsid w:val="1852678E"/>
    <w:rsid w:val="1A566AC9"/>
    <w:rsid w:val="1B8E2594"/>
    <w:rsid w:val="1CC7781B"/>
    <w:rsid w:val="1CE8500B"/>
    <w:rsid w:val="1D05163F"/>
    <w:rsid w:val="1EB53BCD"/>
    <w:rsid w:val="1F50513A"/>
    <w:rsid w:val="1FA4671D"/>
    <w:rsid w:val="20F054A7"/>
    <w:rsid w:val="21590DBC"/>
    <w:rsid w:val="217B73EA"/>
    <w:rsid w:val="22BD3FD6"/>
    <w:rsid w:val="238D3E14"/>
    <w:rsid w:val="23C5447D"/>
    <w:rsid w:val="2C034A6B"/>
    <w:rsid w:val="30170317"/>
    <w:rsid w:val="308142EE"/>
    <w:rsid w:val="31661072"/>
    <w:rsid w:val="335C0C87"/>
    <w:rsid w:val="380E1190"/>
    <w:rsid w:val="3A3D4EB1"/>
    <w:rsid w:val="3CA44A75"/>
    <w:rsid w:val="40FF1277"/>
    <w:rsid w:val="430D46D5"/>
    <w:rsid w:val="4849507E"/>
    <w:rsid w:val="4A4973CF"/>
    <w:rsid w:val="4AA2409E"/>
    <w:rsid w:val="4B397778"/>
    <w:rsid w:val="4B755693"/>
    <w:rsid w:val="4E795B47"/>
    <w:rsid w:val="4F384C07"/>
    <w:rsid w:val="4F4449DC"/>
    <w:rsid w:val="511E464E"/>
    <w:rsid w:val="51DD59DD"/>
    <w:rsid w:val="52B32BFE"/>
    <w:rsid w:val="538F1176"/>
    <w:rsid w:val="53CE36AB"/>
    <w:rsid w:val="543E53BA"/>
    <w:rsid w:val="5B3B284B"/>
    <w:rsid w:val="5B6E40B8"/>
    <w:rsid w:val="5CC242BF"/>
    <w:rsid w:val="5E183A25"/>
    <w:rsid w:val="5ED00762"/>
    <w:rsid w:val="61377A0A"/>
    <w:rsid w:val="6490319F"/>
    <w:rsid w:val="64E66D8C"/>
    <w:rsid w:val="655338B0"/>
    <w:rsid w:val="65C96E6A"/>
    <w:rsid w:val="65FC4505"/>
    <w:rsid w:val="66AD2C9C"/>
    <w:rsid w:val="675E398E"/>
    <w:rsid w:val="685F4B4E"/>
    <w:rsid w:val="68851582"/>
    <w:rsid w:val="690C2891"/>
    <w:rsid w:val="698C2BDB"/>
    <w:rsid w:val="6AB23F84"/>
    <w:rsid w:val="6CF8258F"/>
    <w:rsid w:val="710B1F56"/>
    <w:rsid w:val="73EF6E2A"/>
    <w:rsid w:val="74293B1F"/>
    <w:rsid w:val="756558F5"/>
    <w:rsid w:val="75EA6DC1"/>
    <w:rsid w:val="77025693"/>
    <w:rsid w:val="79646B33"/>
    <w:rsid w:val="79C23350"/>
    <w:rsid w:val="7BB76022"/>
    <w:rsid w:val="7BE645E1"/>
    <w:rsid w:val="7D6A4898"/>
    <w:rsid w:val="7DBD08DB"/>
    <w:rsid w:val="7E8A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line="460" w:lineRule="atLeast"/>
      <w:ind w:firstLine="420" w:firstLineChars="200"/>
    </w:pPr>
    <w:rPr>
      <w:rFonts w:ascii="Calibri" w:hAnsi="Calibri" w:eastAsia="宋体" w:cs="Times New Roman"/>
      <w:bCs/>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无缩进）"/>
    <w:basedOn w:val="1"/>
    <w:qFormat/>
    <w:uiPriority w:val="99"/>
    <w:pPr>
      <w:spacing w:line="460" w:lineRule="atLeast"/>
      <w:ind w:firstLine="480" w:firstLineChars="200"/>
    </w:pPr>
    <w:rPr>
      <w:rFonts w:ascii="Calibri" w:hAnsi="Calibri" w:eastAsia="宋体" w:cs="Times New Roman"/>
      <w:bCs/>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2020-03-11T07:59:00Z</dcterms:created>
  <dc:creator>情到深处人孤独</dc:creator>
  <cp:lastModifiedBy>情到深处人孤独</cp:lastModifiedBy>
  <dcterms:modified xsi:type="dcterms:W3CDTF">2020-05-29T08:08:15Z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