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0B6" w:rsidRPr="002510B6" w:rsidRDefault="002510B6" w:rsidP="002510B6">
      <w:pPr>
        <w:widowControl/>
        <w:jc w:val="center"/>
        <w:rPr>
          <w:rFonts w:ascii="宋体" w:hAnsi="宋体" w:cs="宋体"/>
          <w:b/>
          <w:bCs/>
          <w:kern w:val="0"/>
          <w:sz w:val="24"/>
        </w:rPr>
      </w:pPr>
      <w:r w:rsidRPr="002510B6">
        <w:rPr>
          <w:rFonts w:ascii="宋体" w:hAnsi="宋体" w:cs="宋体"/>
          <w:b/>
          <w:bCs/>
          <w:kern w:val="0"/>
          <w:sz w:val="36"/>
          <w:szCs w:val="36"/>
        </w:rPr>
        <w:t>国务院决定取消的 </w:t>
      </w:r>
    </w:p>
    <w:p w:rsidR="002510B6" w:rsidRPr="002510B6" w:rsidRDefault="002510B6" w:rsidP="002510B6">
      <w:pPr>
        <w:widowControl/>
        <w:jc w:val="center"/>
        <w:rPr>
          <w:rFonts w:ascii="宋体" w:hAnsi="宋体" w:cs="宋体"/>
          <w:b/>
          <w:bCs/>
          <w:kern w:val="0"/>
          <w:sz w:val="24"/>
        </w:rPr>
      </w:pPr>
      <w:r w:rsidRPr="002510B6">
        <w:rPr>
          <w:rFonts w:ascii="宋体" w:hAnsi="宋体" w:cs="宋体"/>
          <w:b/>
          <w:bCs/>
          <w:kern w:val="0"/>
          <w:sz w:val="36"/>
          <w:szCs w:val="36"/>
        </w:rPr>
        <w:t>中央指定地方实施的行政许可事项目录 </w:t>
      </w:r>
    </w:p>
    <w:p w:rsidR="002510B6" w:rsidRPr="002510B6" w:rsidRDefault="002510B6" w:rsidP="002510B6">
      <w:pPr>
        <w:widowControl/>
        <w:jc w:val="center"/>
        <w:rPr>
          <w:rFonts w:ascii="楷体" w:eastAsia="楷体" w:hAnsi="楷体" w:cs="宋体"/>
          <w:kern w:val="0"/>
          <w:sz w:val="24"/>
        </w:rPr>
      </w:pPr>
      <w:r w:rsidRPr="002510B6">
        <w:rPr>
          <w:rFonts w:ascii="楷体" w:eastAsia="楷体" w:hAnsi="楷体" w:cs="宋体" w:hint="eastAsia"/>
          <w:kern w:val="0"/>
          <w:sz w:val="24"/>
        </w:rPr>
        <w:t>（共计12项）</w:t>
      </w:r>
    </w:p>
    <w:tbl>
      <w:tblPr>
        <w:tblW w:w="9072" w:type="dxa"/>
        <w:jc w:val="center"/>
        <w:tblCellMar>
          <w:left w:w="0" w:type="dxa"/>
          <w:right w:w="0" w:type="dxa"/>
        </w:tblCellMar>
        <w:tblLook w:val="0000"/>
      </w:tblPr>
      <w:tblGrid>
        <w:gridCol w:w="718"/>
        <w:gridCol w:w="1510"/>
        <w:gridCol w:w="1508"/>
        <w:gridCol w:w="1661"/>
        <w:gridCol w:w="3675"/>
      </w:tblGrid>
      <w:tr w:rsidR="002510B6" w:rsidRPr="002510B6" w:rsidTr="002510B6">
        <w:trPr>
          <w:trHeight w:val="558"/>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jc w:val="center"/>
              <w:rPr>
                <w:rFonts w:ascii="Calibri" w:hAnsi="Calibri" w:cs="宋体"/>
                <w:kern w:val="0"/>
                <w:szCs w:val="21"/>
              </w:rPr>
            </w:pPr>
            <w:r w:rsidRPr="002510B6">
              <w:rPr>
                <w:rFonts w:ascii="宋体" w:hAnsi="宋体" w:cs="宋体" w:hint="eastAsia"/>
                <w:b/>
                <w:bCs/>
                <w:kern w:val="0"/>
                <w:szCs w:val="21"/>
              </w:rPr>
              <w:t>序号</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jc w:val="center"/>
              <w:rPr>
                <w:rFonts w:ascii="Calibri" w:hAnsi="Calibri" w:cs="宋体"/>
                <w:kern w:val="0"/>
                <w:szCs w:val="21"/>
              </w:rPr>
            </w:pPr>
            <w:r w:rsidRPr="002510B6">
              <w:rPr>
                <w:rFonts w:ascii="宋体" w:hAnsi="宋体" w:cs="宋体" w:hint="eastAsia"/>
                <w:b/>
                <w:bCs/>
                <w:kern w:val="0"/>
                <w:szCs w:val="21"/>
              </w:rPr>
              <w:t>项目名称</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jc w:val="center"/>
              <w:rPr>
                <w:rFonts w:ascii="Calibri" w:hAnsi="Calibri" w:cs="宋体"/>
                <w:kern w:val="0"/>
                <w:szCs w:val="21"/>
              </w:rPr>
            </w:pPr>
            <w:r w:rsidRPr="002510B6">
              <w:rPr>
                <w:rFonts w:ascii="宋体" w:hAnsi="宋体" w:cs="宋体" w:hint="eastAsia"/>
                <w:b/>
                <w:bCs/>
                <w:kern w:val="0"/>
                <w:szCs w:val="21"/>
              </w:rPr>
              <w:t>审批部门</w:t>
            </w:r>
          </w:p>
        </w:tc>
        <w:tc>
          <w:tcPr>
            <w:tcW w:w="15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jc w:val="center"/>
              <w:rPr>
                <w:rFonts w:ascii="Calibri" w:hAnsi="Calibri" w:cs="宋体"/>
                <w:kern w:val="0"/>
                <w:szCs w:val="21"/>
              </w:rPr>
            </w:pPr>
            <w:r w:rsidRPr="002510B6">
              <w:rPr>
                <w:rFonts w:ascii="宋体" w:hAnsi="宋体" w:cs="宋体" w:hint="eastAsia"/>
                <w:b/>
                <w:bCs/>
                <w:kern w:val="0"/>
                <w:szCs w:val="21"/>
              </w:rPr>
              <w:t>设定依据</w:t>
            </w:r>
          </w:p>
        </w:tc>
        <w:tc>
          <w:tcPr>
            <w:tcW w:w="34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jc w:val="center"/>
              <w:rPr>
                <w:rFonts w:ascii="Calibri" w:hAnsi="Calibri" w:cs="宋体"/>
                <w:kern w:val="0"/>
                <w:szCs w:val="21"/>
              </w:rPr>
            </w:pPr>
            <w:r w:rsidRPr="002510B6">
              <w:rPr>
                <w:rFonts w:ascii="宋体" w:hAnsi="宋体" w:cs="宋体" w:hint="eastAsia"/>
                <w:b/>
                <w:bCs/>
                <w:kern w:val="0"/>
                <w:szCs w:val="21"/>
              </w:rPr>
              <w:t>加强事中事后监管措施</w:t>
            </w:r>
          </w:p>
        </w:tc>
      </w:tr>
      <w:tr w:rsidR="002510B6" w:rsidRPr="002510B6" w:rsidTr="002510B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jc w:val="center"/>
              <w:rPr>
                <w:rFonts w:ascii="Calibri" w:hAnsi="Calibri" w:cs="宋体"/>
                <w:kern w:val="0"/>
                <w:szCs w:val="21"/>
              </w:rPr>
            </w:pPr>
            <w:r w:rsidRPr="002510B6">
              <w:rPr>
                <w:rFonts w:ascii="Calibri" w:hAnsi="Calibri" w:cs="宋体"/>
                <w:kern w:val="0"/>
                <w:szCs w:val="21"/>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地质勘查资质审批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省级国土资源主管部门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《地质勘查资质管理条例》</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取消审批后，国土资源部要制定开展地质勘查的标准和规范，并督促地方国土资源主管部门通过以下措施加强事中事后监管：</w:t>
            </w:r>
            <w:r w:rsidRPr="002510B6">
              <w:rPr>
                <w:rFonts w:ascii="Calibri" w:hAnsi="Calibri" w:cs="宋体"/>
                <w:kern w:val="0"/>
                <w:szCs w:val="21"/>
              </w:rPr>
              <w:t>1</w:t>
            </w:r>
            <w:r w:rsidRPr="002510B6">
              <w:rPr>
                <w:rFonts w:ascii="宋体" w:hAnsi="宋体" w:cs="宋体" w:hint="eastAsia"/>
                <w:kern w:val="0"/>
                <w:szCs w:val="21"/>
              </w:rPr>
              <w:t>．全面掌握地质勘查单位信息，要求其按照标准规范开展工作。</w:t>
            </w:r>
            <w:r w:rsidRPr="002510B6">
              <w:rPr>
                <w:rFonts w:ascii="Calibri" w:hAnsi="Calibri" w:cs="宋体"/>
                <w:kern w:val="0"/>
                <w:szCs w:val="21"/>
              </w:rPr>
              <w:t>2</w:t>
            </w:r>
            <w:r w:rsidRPr="002510B6">
              <w:rPr>
                <w:rFonts w:ascii="宋体" w:hAnsi="宋体" w:cs="宋体" w:hint="eastAsia"/>
                <w:kern w:val="0"/>
                <w:szCs w:val="21"/>
              </w:rPr>
              <w:t>．对政府部门委托的地质勘查任务，要加强对地质勘查单位履约情况的监督，并承担相应行政责任。</w:t>
            </w:r>
            <w:r w:rsidRPr="002510B6">
              <w:rPr>
                <w:rFonts w:ascii="Calibri" w:hAnsi="Calibri" w:cs="宋体"/>
                <w:kern w:val="0"/>
                <w:szCs w:val="21"/>
              </w:rPr>
              <w:t>3</w:t>
            </w:r>
            <w:r w:rsidRPr="002510B6">
              <w:rPr>
                <w:rFonts w:ascii="宋体" w:hAnsi="宋体" w:cs="宋体" w:hint="eastAsia"/>
                <w:kern w:val="0"/>
                <w:szCs w:val="21"/>
              </w:rPr>
              <w:t>．对为市场提供服务的地质勘查单位，推行“双随机、一公开”抽查，及时查处违法违规行为。</w:t>
            </w:r>
            <w:r w:rsidRPr="002510B6">
              <w:rPr>
                <w:rFonts w:ascii="Calibri" w:hAnsi="Calibri" w:cs="宋体"/>
                <w:kern w:val="0"/>
                <w:szCs w:val="21"/>
              </w:rPr>
              <w:t>4</w:t>
            </w:r>
            <w:r w:rsidRPr="002510B6">
              <w:rPr>
                <w:rFonts w:ascii="宋体" w:hAnsi="宋体" w:cs="宋体" w:hint="eastAsia"/>
                <w:kern w:val="0"/>
                <w:szCs w:val="21"/>
              </w:rPr>
              <w:t>．建立地质勘查单位“黑名单”制度，推动对失信者实行联合惩戒。</w:t>
            </w:r>
          </w:p>
        </w:tc>
      </w:tr>
      <w:tr w:rsidR="002510B6" w:rsidRPr="002510B6" w:rsidTr="002510B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jc w:val="center"/>
              <w:rPr>
                <w:rFonts w:ascii="Calibri" w:hAnsi="Calibri" w:cs="宋体"/>
                <w:kern w:val="0"/>
                <w:szCs w:val="21"/>
              </w:rPr>
            </w:pPr>
            <w:r w:rsidRPr="002510B6">
              <w:rPr>
                <w:rFonts w:ascii="Calibri" w:hAnsi="Calibri" w:cs="宋体"/>
                <w:kern w:val="0"/>
                <w:szCs w:val="21"/>
              </w:rPr>
              <w:t>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经营国际船舶管理业务许可（中资）</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省级交通运输主管部门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《中华人民共和国国际海运条例》</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取消审批后，交通运输主管部门要通过以下措施加强事中事后监管：</w:t>
            </w:r>
            <w:r w:rsidRPr="002510B6">
              <w:rPr>
                <w:rFonts w:ascii="Calibri" w:hAnsi="Calibri" w:cs="宋体"/>
                <w:kern w:val="0"/>
                <w:szCs w:val="21"/>
              </w:rPr>
              <w:t>1</w:t>
            </w:r>
            <w:r w:rsidRPr="002510B6">
              <w:rPr>
                <w:rFonts w:ascii="宋体" w:hAnsi="宋体" w:cs="宋体" w:hint="eastAsia"/>
                <w:kern w:val="0"/>
                <w:szCs w:val="21"/>
              </w:rPr>
              <w:t>．督促国际船舶管理企业按照相关标准和安全管理规范开展业务。</w:t>
            </w:r>
            <w:r w:rsidRPr="002510B6">
              <w:rPr>
                <w:rFonts w:ascii="Calibri" w:hAnsi="Calibri" w:cs="宋体"/>
                <w:kern w:val="0"/>
                <w:szCs w:val="21"/>
              </w:rPr>
              <w:t>2</w:t>
            </w:r>
            <w:r w:rsidRPr="002510B6">
              <w:rPr>
                <w:rFonts w:ascii="宋体" w:hAnsi="宋体" w:cs="宋体" w:hint="eastAsia"/>
                <w:kern w:val="0"/>
                <w:szCs w:val="21"/>
              </w:rPr>
              <w:t>．健全有奖举报和舆情监测制度，加快完善举报激励机制，调动公众监督积极性，对举报反映的问题，海事管理机构要认真核实并依法处理。</w:t>
            </w:r>
          </w:p>
        </w:tc>
      </w:tr>
      <w:tr w:rsidR="002510B6" w:rsidRPr="002510B6" w:rsidTr="002510B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jc w:val="center"/>
              <w:rPr>
                <w:rFonts w:ascii="Calibri" w:hAnsi="Calibri" w:cs="宋体"/>
                <w:kern w:val="0"/>
                <w:szCs w:val="21"/>
              </w:rPr>
            </w:pPr>
            <w:r w:rsidRPr="002510B6">
              <w:rPr>
                <w:rFonts w:ascii="Calibri" w:hAnsi="Calibri" w:cs="宋体"/>
                <w:kern w:val="0"/>
                <w:szCs w:val="21"/>
              </w:rPr>
              <w:t>3</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建设项目水资源论证报告书审批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省、市、县级水行政主管部门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《国务院对确需保留的行政审批项目设定行政许可的决定》</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取消审批后，水利部要督促地方水行政主管部门通过以下措施加强事中事后监管：</w:t>
            </w:r>
            <w:r w:rsidRPr="002510B6">
              <w:rPr>
                <w:rFonts w:ascii="Calibri" w:hAnsi="Calibri" w:cs="宋体"/>
                <w:kern w:val="0"/>
                <w:szCs w:val="21"/>
              </w:rPr>
              <w:t>1</w:t>
            </w:r>
            <w:r w:rsidRPr="002510B6">
              <w:rPr>
                <w:rFonts w:ascii="宋体" w:hAnsi="宋体" w:cs="宋体" w:hint="eastAsia"/>
                <w:kern w:val="0"/>
                <w:szCs w:val="21"/>
              </w:rPr>
              <w:t>．将建设项目水资源论证的有关技术要求纳入“取水许可”。</w:t>
            </w:r>
            <w:r w:rsidRPr="002510B6">
              <w:rPr>
                <w:rFonts w:ascii="Calibri" w:hAnsi="Calibri" w:cs="宋体"/>
                <w:kern w:val="0"/>
                <w:szCs w:val="21"/>
              </w:rPr>
              <w:t>2</w:t>
            </w:r>
            <w:r w:rsidRPr="002510B6">
              <w:rPr>
                <w:rFonts w:ascii="宋体" w:hAnsi="宋体" w:cs="宋体" w:hint="eastAsia"/>
                <w:kern w:val="0"/>
                <w:szCs w:val="21"/>
              </w:rPr>
              <w:t>．在取水许可环节，对水资源论证进行把关，强化取水许可管理。</w:t>
            </w:r>
            <w:r w:rsidRPr="002510B6">
              <w:rPr>
                <w:rFonts w:ascii="Calibri" w:hAnsi="Calibri" w:cs="宋体"/>
                <w:kern w:val="0"/>
                <w:szCs w:val="21"/>
              </w:rPr>
              <w:t>3</w:t>
            </w:r>
            <w:r w:rsidRPr="002510B6">
              <w:rPr>
                <w:rFonts w:ascii="宋体" w:hAnsi="宋体" w:cs="宋体" w:hint="eastAsia"/>
                <w:kern w:val="0"/>
                <w:szCs w:val="21"/>
              </w:rPr>
              <w:t>．加强对建设项目用水的监督检查，严厉查处违反规定利用水资源的行为</w:t>
            </w:r>
            <w:r w:rsidRPr="002510B6">
              <w:rPr>
                <w:rFonts w:ascii="Calibri" w:hAnsi="Calibri" w:cs="宋体"/>
                <w:kern w:val="0"/>
                <w:szCs w:val="21"/>
              </w:rPr>
              <w:t>，</w:t>
            </w:r>
            <w:r w:rsidRPr="002510B6">
              <w:rPr>
                <w:rFonts w:ascii="宋体" w:hAnsi="宋体" w:cs="宋体" w:hint="eastAsia"/>
                <w:kern w:val="0"/>
                <w:szCs w:val="21"/>
              </w:rPr>
              <w:t>处罚结果纳入国家信用平台，实行联合惩戒。</w:t>
            </w:r>
          </w:p>
        </w:tc>
      </w:tr>
      <w:tr w:rsidR="002510B6" w:rsidRPr="002510B6" w:rsidTr="002510B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jc w:val="center"/>
              <w:rPr>
                <w:rFonts w:ascii="Calibri" w:hAnsi="Calibri" w:cs="宋体"/>
                <w:kern w:val="0"/>
                <w:szCs w:val="21"/>
              </w:rPr>
            </w:pPr>
            <w:r w:rsidRPr="002510B6">
              <w:rPr>
                <w:rFonts w:ascii="Calibri" w:hAnsi="Calibri" w:cs="宋体"/>
                <w:kern w:val="0"/>
                <w:szCs w:val="21"/>
              </w:rPr>
              <w:t>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生产建设项目水土保持设施验收审批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省、市、县级水行政主管部门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《中华人民共和国水土保持法实施条例》</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取消审批后，水利部要制定水土保持的有关标准和要求，并督促地方水行政主管部门通过以下措施加强事中事后监管：</w:t>
            </w:r>
            <w:r w:rsidRPr="002510B6">
              <w:rPr>
                <w:rFonts w:ascii="Calibri" w:hAnsi="Calibri" w:cs="宋体"/>
                <w:kern w:val="0"/>
                <w:szCs w:val="21"/>
              </w:rPr>
              <w:t>1</w:t>
            </w:r>
            <w:r w:rsidRPr="002510B6">
              <w:rPr>
                <w:rFonts w:ascii="宋体" w:hAnsi="宋体" w:cs="宋体" w:hint="eastAsia"/>
                <w:kern w:val="0"/>
                <w:szCs w:val="21"/>
              </w:rPr>
              <w:t>．要求生产建设单位按标准执行。</w:t>
            </w:r>
            <w:r w:rsidRPr="002510B6">
              <w:rPr>
                <w:rFonts w:ascii="Calibri" w:hAnsi="Calibri" w:cs="宋体"/>
                <w:kern w:val="0"/>
                <w:szCs w:val="21"/>
              </w:rPr>
              <w:t>2</w:t>
            </w:r>
            <w:r w:rsidRPr="002510B6">
              <w:rPr>
                <w:rFonts w:ascii="宋体" w:hAnsi="宋体" w:cs="宋体" w:hint="eastAsia"/>
                <w:kern w:val="0"/>
                <w:szCs w:val="21"/>
              </w:rPr>
              <w:t>．明确要求生产建设单位应当加强水土流失监测，在生产建设项目</w:t>
            </w:r>
            <w:r w:rsidRPr="002510B6">
              <w:rPr>
                <w:rFonts w:ascii="宋体" w:hAnsi="宋体" w:cs="宋体" w:hint="eastAsia"/>
                <w:kern w:val="0"/>
                <w:szCs w:val="21"/>
              </w:rPr>
              <w:lastRenderedPageBreak/>
              <w:t>投产使用前，依据经批复的水土保持方案及批复意见，组织第三方机构编制水土保持设施验收报告，向社会公开并向水土保持方案审批机关报备。</w:t>
            </w:r>
            <w:r w:rsidRPr="002510B6">
              <w:rPr>
                <w:rFonts w:ascii="Calibri" w:hAnsi="Calibri" w:cs="宋体"/>
                <w:kern w:val="0"/>
                <w:szCs w:val="21"/>
              </w:rPr>
              <w:t>3</w:t>
            </w:r>
            <w:r w:rsidRPr="002510B6">
              <w:rPr>
                <w:rFonts w:ascii="宋体" w:hAnsi="宋体" w:cs="宋体" w:hint="eastAsia"/>
                <w:kern w:val="0"/>
                <w:szCs w:val="21"/>
              </w:rPr>
              <w:t>．加强对水土保持方案实施情况的跟踪检查，依法查处水土保持违法违规行为，处罚结果纳入国家信用平台，实行联合惩戒。</w:t>
            </w:r>
          </w:p>
        </w:tc>
      </w:tr>
      <w:tr w:rsidR="002510B6" w:rsidRPr="002510B6" w:rsidTr="002510B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jc w:val="center"/>
              <w:rPr>
                <w:rFonts w:ascii="Calibri" w:hAnsi="Calibri" w:cs="宋体"/>
                <w:kern w:val="0"/>
                <w:szCs w:val="21"/>
              </w:rPr>
            </w:pPr>
            <w:r w:rsidRPr="002510B6">
              <w:rPr>
                <w:rFonts w:ascii="Calibri" w:hAnsi="Calibri" w:cs="宋体"/>
                <w:kern w:val="0"/>
                <w:szCs w:val="21"/>
              </w:rPr>
              <w:lastRenderedPageBreak/>
              <w:t>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国内海洋渔业船舶制式电台执照审批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省、市、县级渔业行政主管部门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《中华人民共和国无线电管理条例》</w:t>
            </w:r>
          </w:p>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《渔业无线电管理规定》（国无管〔</w:t>
            </w:r>
            <w:r w:rsidRPr="002510B6">
              <w:rPr>
                <w:rFonts w:ascii="Calibri" w:hAnsi="Calibri" w:cs="宋体"/>
                <w:kern w:val="0"/>
                <w:szCs w:val="21"/>
              </w:rPr>
              <w:t>1996</w:t>
            </w:r>
            <w:r w:rsidRPr="002510B6">
              <w:rPr>
                <w:rFonts w:ascii="宋体" w:hAnsi="宋体" w:cs="宋体" w:hint="eastAsia"/>
                <w:kern w:val="0"/>
                <w:szCs w:val="21"/>
              </w:rPr>
              <w:t>〕</w:t>
            </w:r>
            <w:r w:rsidRPr="002510B6">
              <w:rPr>
                <w:rFonts w:ascii="Calibri" w:hAnsi="Calibri" w:cs="宋体"/>
                <w:kern w:val="0"/>
                <w:szCs w:val="21"/>
              </w:rPr>
              <w:t>13</w:t>
            </w:r>
            <w:r w:rsidRPr="002510B6">
              <w:rPr>
                <w:rFonts w:ascii="宋体" w:hAnsi="宋体" w:cs="宋体" w:hint="eastAsia"/>
                <w:kern w:val="0"/>
                <w:szCs w:val="21"/>
              </w:rPr>
              <w:t>号）</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取消审批后，农业部要督促地方渔业行政主管部门通过以下措施加强事中事后监管：</w:t>
            </w:r>
            <w:r w:rsidRPr="002510B6">
              <w:rPr>
                <w:rFonts w:ascii="Calibri" w:hAnsi="Calibri" w:cs="宋体"/>
                <w:kern w:val="0"/>
                <w:szCs w:val="21"/>
              </w:rPr>
              <w:t>1</w:t>
            </w:r>
            <w:r w:rsidRPr="002510B6">
              <w:rPr>
                <w:rFonts w:ascii="宋体" w:hAnsi="宋体" w:cs="宋体" w:hint="eastAsia"/>
                <w:kern w:val="0"/>
                <w:szCs w:val="21"/>
              </w:rPr>
              <w:t>．在渔业船舶出厂检验环节，渔业船舶检验机构要检查渔业船舶设置使用渔业无线电台的环境和条件，并在渔业船舶检验证书中注明电台使用的频段、呼号等信息。</w:t>
            </w:r>
            <w:r w:rsidRPr="002510B6">
              <w:rPr>
                <w:rFonts w:ascii="Calibri" w:hAnsi="Calibri" w:cs="宋体"/>
                <w:kern w:val="0"/>
                <w:szCs w:val="21"/>
              </w:rPr>
              <w:t>2</w:t>
            </w:r>
            <w:r w:rsidRPr="002510B6">
              <w:rPr>
                <w:rFonts w:ascii="宋体" w:hAnsi="宋体" w:cs="宋体" w:hint="eastAsia"/>
                <w:kern w:val="0"/>
                <w:szCs w:val="21"/>
              </w:rPr>
              <w:t>．在渔业船舶营运环节，要加强对渔业无线电台使用情况的检查，严厉查处违法违规行为。</w:t>
            </w:r>
          </w:p>
        </w:tc>
      </w:tr>
      <w:tr w:rsidR="002510B6" w:rsidRPr="002510B6" w:rsidTr="002510B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jc w:val="center"/>
              <w:rPr>
                <w:rFonts w:ascii="Calibri" w:hAnsi="Calibri" w:cs="宋体"/>
                <w:kern w:val="0"/>
                <w:szCs w:val="21"/>
              </w:rPr>
            </w:pPr>
            <w:r w:rsidRPr="002510B6">
              <w:rPr>
                <w:rFonts w:ascii="Calibri" w:hAnsi="Calibri" w:cs="宋体"/>
                <w:kern w:val="0"/>
                <w:szCs w:val="21"/>
              </w:rPr>
              <w:t>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电影制片单位设立、变更、终止审批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省级新闻出版广电行政部门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《电影管理条例》</w:t>
            </w:r>
          </w:p>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《国务院关于取消和调整一批行政审批项目等事项的决定》（国发〔</w:t>
            </w:r>
            <w:r w:rsidRPr="002510B6">
              <w:rPr>
                <w:rFonts w:ascii="Calibri" w:hAnsi="Calibri" w:cs="宋体"/>
                <w:kern w:val="0"/>
                <w:szCs w:val="21"/>
              </w:rPr>
              <w:t>2014</w:t>
            </w:r>
            <w:r w:rsidRPr="002510B6">
              <w:rPr>
                <w:rFonts w:ascii="宋体" w:hAnsi="宋体" w:cs="宋体" w:hint="eastAsia"/>
                <w:kern w:val="0"/>
                <w:szCs w:val="21"/>
              </w:rPr>
              <w:t>〕</w:t>
            </w:r>
            <w:r w:rsidRPr="002510B6">
              <w:rPr>
                <w:rFonts w:ascii="Calibri" w:hAnsi="Calibri" w:cs="宋体"/>
                <w:kern w:val="0"/>
                <w:szCs w:val="21"/>
              </w:rPr>
              <w:t>27</w:t>
            </w:r>
            <w:r w:rsidRPr="002510B6">
              <w:rPr>
                <w:rFonts w:ascii="宋体" w:hAnsi="宋体" w:cs="宋体" w:hint="eastAsia"/>
                <w:kern w:val="0"/>
                <w:szCs w:val="21"/>
              </w:rPr>
              <w:t>号）</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取消审批后，新闻出版广电总局要督促地方新闻出版广电行政部门通过以下措施加强事中事后监管：</w:t>
            </w:r>
            <w:r w:rsidRPr="002510B6">
              <w:rPr>
                <w:rFonts w:ascii="Calibri" w:hAnsi="Calibri" w:cs="宋体"/>
                <w:kern w:val="0"/>
                <w:szCs w:val="21"/>
              </w:rPr>
              <w:t>1</w:t>
            </w:r>
            <w:r w:rsidRPr="002510B6">
              <w:rPr>
                <w:rFonts w:ascii="宋体" w:hAnsi="宋体" w:cs="宋体" w:hint="eastAsia"/>
                <w:kern w:val="0"/>
                <w:szCs w:val="21"/>
              </w:rPr>
              <w:t>．从管企业改为重点管电影内容，加强完善电影内容的审查制度。未经审查和审查不合格的电影，不准发行、放映，严把电影内容审查关。</w:t>
            </w:r>
            <w:r w:rsidRPr="002510B6">
              <w:rPr>
                <w:rFonts w:ascii="Calibri" w:hAnsi="Calibri" w:cs="宋体"/>
                <w:kern w:val="0"/>
                <w:szCs w:val="21"/>
              </w:rPr>
              <w:t>2</w:t>
            </w:r>
            <w:r w:rsidRPr="002510B6">
              <w:rPr>
                <w:rFonts w:ascii="宋体" w:hAnsi="宋体" w:cs="宋体" w:hint="eastAsia"/>
                <w:kern w:val="0"/>
                <w:szCs w:val="21"/>
              </w:rPr>
              <w:t>．强化市场监管措施，加大对电影内容的抽查力度。</w:t>
            </w:r>
            <w:r w:rsidRPr="002510B6">
              <w:rPr>
                <w:rFonts w:ascii="Calibri" w:hAnsi="Calibri" w:cs="宋体"/>
                <w:kern w:val="0"/>
                <w:szCs w:val="21"/>
              </w:rPr>
              <w:t>3</w:t>
            </w:r>
            <w:r w:rsidRPr="002510B6">
              <w:rPr>
                <w:rFonts w:ascii="宋体" w:hAnsi="宋体" w:cs="宋体" w:hint="eastAsia"/>
                <w:kern w:val="0"/>
                <w:szCs w:val="21"/>
              </w:rPr>
              <w:t>．建立信用体系，实行“黑名单”制度，加强社会监督，对违法违规行为加大处罚力度。</w:t>
            </w:r>
          </w:p>
        </w:tc>
      </w:tr>
      <w:tr w:rsidR="002510B6" w:rsidRPr="002510B6" w:rsidTr="002510B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jc w:val="center"/>
              <w:rPr>
                <w:rFonts w:ascii="Calibri" w:hAnsi="Calibri" w:cs="宋体"/>
                <w:kern w:val="0"/>
                <w:szCs w:val="21"/>
              </w:rPr>
            </w:pPr>
            <w:r w:rsidRPr="002510B6">
              <w:rPr>
                <w:rFonts w:ascii="Calibri" w:hAnsi="Calibri" w:cs="宋体"/>
                <w:kern w:val="0"/>
                <w:szCs w:val="21"/>
              </w:rPr>
              <w:t>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建立城市社区有线电视系统审批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县级新闻出版广电行政部门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《国务院对确需保留的行政审批项目设定行政许可的决定》</w:t>
            </w:r>
          </w:p>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《国务院关于第六批取消和调整行政审批项目的决定》（国发〔</w:t>
            </w:r>
            <w:r w:rsidRPr="002510B6">
              <w:rPr>
                <w:rFonts w:ascii="Calibri" w:hAnsi="Calibri" w:cs="宋体"/>
                <w:kern w:val="0"/>
                <w:szCs w:val="21"/>
              </w:rPr>
              <w:t>2012</w:t>
            </w:r>
            <w:r w:rsidRPr="002510B6">
              <w:rPr>
                <w:rFonts w:ascii="宋体" w:hAnsi="宋体" w:cs="宋体" w:hint="eastAsia"/>
                <w:kern w:val="0"/>
                <w:szCs w:val="21"/>
              </w:rPr>
              <w:t>〕</w:t>
            </w:r>
            <w:r w:rsidRPr="002510B6">
              <w:rPr>
                <w:rFonts w:ascii="Calibri" w:hAnsi="Calibri" w:cs="宋体"/>
                <w:kern w:val="0"/>
                <w:szCs w:val="21"/>
              </w:rPr>
              <w:t>52</w:t>
            </w:r>
            <w:r w:rsidRPr="002510B6">
              <w:rPr>
                <w:rFonts w:ascii="宋体" w:hAnsi="宋体" w:cs="宋体" w:hint="eastAsia"/>
                <w:kern w:val="0"/>
                <w:szCs w:val="21"/>
              </w:rPr>
              <w:t>号）</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取消审批后，新闻出版广电总局要督促地方新闻出版广电行政部门通过以下措施加强事中事后监管：</w:t>
            </w:r>
            <w:r w:rsidRPr="002510B6">
              <w:rPr>
                <w:rFonts w:ascii="Calibri" w:hAnsi="Calibri" w:cs="宋体"/>
                <w:kern w:val="0"/>
                <w:szCs w:val="21"/>
              </w:rPr>
              <w:t>1</w:t>
            </w:r>
            <w:r w:rsidRPr="002510B6">
              <w:rPr>
                <w:rFonts w:ascii="宋体" w:hAnsi="宋体" w:cs="宋体" w:hint="eastAsia"/>
                <w:kern w:val="0"/>
                <w:szCs w:val="21"/>
              </w:rPr>
              <w:t>．加强有线电视系统工程的新建、改造等建设管理工作，确保有线电视网络覆盖城市各个社区。</w:t>
            </w:r>
            <w:r w:rsidRPr="002510B6">
              <w:rPr>
                <w:rFonts w:ascii="Calibri" w:hAnsi="Calibri" w:cs="宋体"/>
                <w:kern w:val="0"/>
                <w:szCs w:val="21"/>
              </w:rPr>
              <w:t>2</w:t>
            </w:r>
            <w:r w:rsidRPr="002510B6">
              <w:rPr>
                <w:rFonts w:ascii="宋体" w:hAnsi="宋体" w:cs="宋体" w:hint="eastAsia"/>
                <w:kern w:val="0"/>
                <w:szCs w:val="21"/>
              </w:rPr>
              <w:t>．规范有线电视运营企业运营服务和安全，强化内容管理，提高服务质量，加强安全、检修、维护和应急处置等管理。</w:t>
            </w:r>
          </w:p>
        </w:tc>
      </w:tr>
      <w:tr w:rsidR="002510B6" w:rsidRPr="002510B6" w:rsidTr="002510B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jc w:val="center"/>
              <w:rPr>
                <w:rFonts w:ascii="Calibri" w:hAnsi="Calibri" w:cs="宋体"/>
                <w:kern w:val="0"/>
                <w:szCs w:val="21"/>
              </w:rPr>
            </w:pPr>
            <w:r w:rsidRPr="002510B6">
              <w:rPr>
                <w:rFonts w:ascii="Calibri" w:hAnsi="Calibri" w:cs="宋体"/>
                <w:kern w:val="0"/>
                <w:szCs w:val="21"/>
              </w:rPr>
              <w:t>8</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在林区经营（含加工）木材审批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省、市、县级林业行政主管部门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《中华人民共和国森林法实施条例》</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取消审批后，国家林业局要督促地方林业行政主管部门通过以下措施加强事中事后监管：</w:t>
            </w:r>
            <w:r w:rsidRPr="002510B6">
              <w:rPr>
                <w:rFonts w:ascii="Calibri" w:hAnsi="Calibri" w:cs="宋体"/>
                <w:kern w:val="0"/>
                <w:szCs w:val="21"/>
              </w:rPr>
              <w:t>1</w:t>
            </w:r>
            <w:r w:rsidRPr="002510B6">
              <w:rPr>
                <w:rFonts w:ascii="宋体" w:hAnsi="宋体" w:cs="宋体" w:hint="eastAsia"/>
                <w:kern w:val="0"/>
                <w:szCs w:val="21"/>
              </w:rPr>
              <w:t>．强化“林木采伐许可证核发”、“木材运输证核发”，</w:t>
            </w:r>
            <w:r w:rsidRPr="002510B6">
              <w:rPr>
                <w:rFonts w:ascii="宋体" w:hAnsi="宋体" w:cs="宋体" w:hint="eastAsia"/>
                <w:kern w:val="0"/>
                <w:szCs w:val="21"/>
              </w:rPr>
              <w:lastRenderedPageBreak/>
              <w:t>从源头上对乱砍滥伐行为强化管理。</w:t>
            </w:r>
            <w:r w:rsidRPr="002510B6">
              <w:rPr>
                <w:rFonts w:ascii="Calibri" w:hAnsi="Calibri" w:cs="宋体"/>
                <w:kern w:val="0"/>
                <w:szCs w:val="21"/>
              </w:rPr>
              <w:t>2</w:t>
            </w:r>
            <w:r w:rsidRPr="002510B6">
              <w:rPr>
                <w:rFonts w:ascii="宋体" w:hAnsi="宋体" w:cs="宋体" w:hint="eastAsia"/>
                <w:kern w:val="0"/>
                <w:szCs w:val="21"/>
              </w:rPr>
              <w:t>．加强与工商部门的信息沟通交流，掌握了解从事木材经营加工企业的工商登记信息，并相应加强实地检查、随机抽查，每年抽查比例不低于本地区木材经营加工企业总数的</w:t>
            </w:r>
            <w:r w:rsidRPr="002510B6">
              <w:rPr>
                <w:rFonts w:ascii="Calibri" w:hAnsi="Calibri" w:cs="宋体"/>
                <w:kern w:val="0"/>
                <w:szCs w:val="21"/>
              </w:rPr>
              <w:t>20%</w:t>
            </w:r>
            <w:r w:rsidRPr="002510B6">
              <w:rPr>
                <w:rFonts w:ascii="宋体" w:hAnsi="宋体" w:cs="宋体" w:hint="eastAsia"/>
                <w:kern w:val="0"/>
                <w:szCs w:val="21"/>
              </w:rPr>
              <w:t>。重点核查经营（加工）场所是否符合相关规定、审查企业原料和产品入库出库台账、审查木材来源是否合法。</w:t>
            </w:r>
            <w:r w:rsidRPr="002510B6">
              <w:rPr>
                <w:rFonts w:ascii="Calibri" w:hAnsi="Calibri" w:cs="宋体"/>
                <w:kern w:val="0"/>
                <w:szCs w:val="21"/>
              </w:rPr>
              <w:t>3</w:t>
            </w:r>
            <w:r w:rsidRPr="002510B6">
              <w:rPr>
                <w:rFonts w:ascii="宋体" w:hAnsi="宋体" w:cs="宋体" w:hint="eastAsia"/>
                <w:kern w:val="0"/>
                <w:szCs w:val="21"/>
              </w:rPr>
              <w:t>．违法违规行为处理结果及时通报工商部门，纳入国家企业信用信息公示系统。</w:t>
            </w:r>
          </w:p>
        </w:tc>
      </w:tr>
      <w:tr w:rsidR="002510B6" w:rsidRPr="002510B6" w:rsidTr="002510B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jc w:val="center"/>
              <w:rPr>
                <w:rFonts w:ascii="Calibri" w:hAnsi="Calibri" w:cs="宋体"/>
                <w:kern w:val="0"/>
                <w:szCs w:val="21"/>
              </w:rPr>
            </w:pPr>
            <w:r w:rsidRPr="002510B6">
              <w:rPr>
                <w:rFonts w:ascii="Calibri" w:hAnsi="Calibri" w:cs="宋体"/>
                <w:kern w:val="0"/>
                <w:szCs w:val="21"/>
              </w:rPr>
              <w:lastRenderedPageBreak/>
              <w:t>9</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建立固定狩猎场所审批</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省级林业行政主管部门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《中华人民共和国陆生野生动物保护实施条例》</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取消审批后，国家林业局要督促地方林业行政主管部门通过以下措施加强事中事后监管：</w:t>
            </w:r>
            <w:r w:rsidRPr="002510B6">
              <w:rPr>
                <w:rFonts w:ascii="Calibri" w:hAnsi="Calibri" w:cs="宋体"/>
                <w:kern w:val="0"/>
                <w:szCs w:val="21"/>
              </w:rPr>
              <w:t>1</w:t>
            </w:r>
            <w:r w:rsidRPr="002510B6">
              <w:rPr>
                <w:rFonts w:ascii="宋体" w:hAnsi="宋体" w:cs="宋体" w:hint="eastAsia"/>
                <w:kern w:val="0"/>
                <w:szCs w:val="21"/>
              </w:rPr>
              <w:t>．强化“国家一级保护陆生野生动物特许猎捕证核发”、“国家二级保护陆生野生动物特许猎捕证核发”、“猎捕非国家重点保护陆生野生动物狩猎证核发”，依据资源状况依法规范核发特许猎捕证、狩猎证，明确狩猎活动区域、时间和狩猎动物种类、数量、方式。</w:t>
            </w:r>
            <w:r w:rsidRPr="002510B6">
              <w:rPr>
                <w:rFonts w:ascii="Calibri" w:hAnsi="Calibri" w:cs="宋体"/>
                <w:kern w:val="0"/>
                <w:szCs w:val="21"/>
              </w:rPr>
              <w:t>2</w:t>
            </w:r>
            <w:r w:rsidRPr="002510B6">
              <w:rPr>
                <w:rFonts w:ascii="宋体" w:hAnsi="宋体" w:cs="宋体" w:hint="eastAsia"/>
                <w:kern w:val="0"/>
                <w:szCs w:val="21"/>
              </w:rPr>
              <w:t>．加强野生动物资源监测工作，制定完善监管制度，加大对违法行为的处罚力度，处罚结果纳入国家信用平台，实行联合惩戒。</w:t>
            </w:r>
            <w:r w:rsidRPr="002510B6">
              <w:rPr>
                <w:rFonts w:ascii="Calibri" w:hAnsi="Calibri" w:cs="宋体"/>
                <w:kern w:val="0"/>
                <w:szCs w:val="21"/>
              </w:rPr>
              <w:t>3</w:t>
            </w:r>
            <w:r w:rsidRPr="002510B6">
              <w:rPr>
                <w:rFonts w:ascii="宋体" w:hAnsi="宋体" w:cs="宋体" w:hint="eastAsia"/>
                <w:kern w:val="0"/>
                <w:szCs w:val="21"/>
              </w:rPr>
              <w:t>．加大宣传教育力度，畅通举报渠道，充分发挥社会监督作用。</w:t>
            </w:r>
          </w:p>
        </w:tc>
      </w:tr>
      <w:tr w:rsidR="002510B6" w:rsidRPr="002510B6" w:rsidTr="002510B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jc w:val="center"/>
              <w:rPr>
                <w:rFonts w:ascii="Calibri" w:hAnsi="Calibri" w:cs="宋体"/>
                <w:kern w:val="0"/>
                <w:szCs w:val="21"/>
              </w:rPr>
            </w:pPr>
            <w:r w:rsidRPr="002510B6">
              <w:rPr>
                <w:rFonts w:ascii="Calibri" w:hAnsi="Calibri" w:cs="宋体"/>
                <w:kern w:val="0"/>
                <w:szCs w:val="21"/>
              </w:rPr>
              <w:t>10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出口国家重点保护的或进出口国际公约限制进出口的陆生野生动物或其产品初审</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省级林业行政主管部门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《中华人民共和国陆生野生动物保护实施条例》</w:t>
            </w:r>
          </w:p>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《中华人民共和国濒危野生动植物进出口管理条例》</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取消地方初审后，由国家林业局直接受理审批，并通过以下措施加强事中事后监管：</w:t>
            </w:r>
            <w:r w:rsidRPr="002510B6">
              <w:rPr>
                <w:rFonts w:ascii="Calibri" w:hAnsi="Calibri" w:cs="宋体"/>
                <w:kern w:val="0"/>
                <w:szCs w:val="21"/>
              </w:rPr>
              <w:t>1</w:t>
            </w:r>
            <w:r w:rsidRPr="002510B6">
              <w:rPr>
                <w:rFonts w:ascii="宋体" w:hAnsi="宋体" w:cs="宋体" w:hint="eastAsia"/>
                <w:kern w:val="0"/>
                <w:szCs w:val="21"/>
              </w:rPr>
              <w:t>．强化“出口国家重点保护的或进出口国际公约限制进出口的陆生野生动物或其产品审批”，严格把关。</w:t>
            </w:r>
            <w:r w:rsidRPr="002510B6">
              <w:rPr>
                <w:rFonts w:ascii="Calibri" w:hAnsi="Calibri" w:cs="宋体"/>
                <w:kern w:val="0"/>
                <w:szCs w:val="21"/>
              </w:rPr>
              <w:t>2</w:t>
            </w:r>
            <w:r w:rsidRPr="002510B6">
              <w:rPr>
                <w:rFonts w:ascii="宋体" w:hAnsi="宋体" w:cs="宋体" w:hint="eastAsia"/>
                <w:kern w:val="0"/>
                <w:szCs w:val="21"/>
              </w:rPr>
              <w:t>．建立完善有效的举报平台或渠道，充分发挥社会监督作用。</w:t>
            </w:r>
            <w:r w:rsidRPr="002510B6">
              <w:rPr>
                <w:rFonts w:ascii="Calibri" w:hAnsi="Calibri" w:cs="宋体"/>
                <w:kern w:val="0"/>
                <w:szCs w:val="21"/>
              </w:rPr>
              <w:t>3</w:t>
            </w:r>
            <w:r w:rsidRPr="002510B6">
              <w:rPr>
                <w:rFonts w:ascii="宋体" w:hAnsi="宋体" w:cs="宋体" w:hint="eastAsia"/>
                <w:kern w:val="0"/>
                <w:szCs w:val="21"/>
              </w:rPr>
              <w:t>．加强执法检查，严厉处罚违法违规行为，处罚结果纳入国家信用平台，实行联合惩戒。</w:t>
            </w:r>
          </w:p>
        </w:tc>
      </w:tr>
      <w:tr w:rsidR="002510B6" w:rsidRPr="002510B6" w:rsidTr="002510B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jc w:val="center"/>
              <w:rPr>
                <w:rFonts w:ascii="Calibri" w:hAnsi="Calibri" w:cs="宋体"/>
                <w:kern w:val="0"/>
                <w:szCs w:val="21"/>
              </w:rPr>
            </w:pPr>
            <w:r w:rsidRPr="002510B6">
              <w:rPr>
                <w:rFonts w:ascii="Calibri" w:hAnsi="Calibri" w:cs="宋体"/>
                <w:kern w:val="0"/>
                <w:szCs w:val="21"/>
              </w:rPr>
              <w:t>11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外来陆生野生动物物种野外放生初审</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省级林业行政主管部门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《中华人民共和国陆生野生动物保护实施条例》</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取消地方初审后，由国家林业局直接受理审批，并通过以下措施加强事中事后监管：</w:t>
            </w:r>
            <w:r w:rsidRPr="002510B6">
              <w:rPr>
                <w:rFonts w:ascii="Calibri" w:hAnsi="Calibri" w:cs="宋体"/>
                <w:kern w:val="0"/>
                <w:szCs w:val="21"/>
              </w:rPr>
              <w:t>1</w:t>
            </w:r>
            <w:r w:rsidRPr="002510B6">
              <w:rPr>
                <w:rFonts w:ascii="宋体" w:hAnsi="宋体" w:cs="宋体" w:hint="eastAsia"/>
                <w:kern w:val="0"/>
                <w:szCs w:val="21"/>
              </w:rPr>
              <w:t>．国家林业局要制定完善外来陆生野生动物物种野外放生的相关规定，明确放生活动的范围，明确要求除为保护、拯救野生动物而进行的放归自然行为外，其他放生活动一律在限定范围内实施。</w:t>
            </w:r>
            <w:r w:rsidRPr="002510B6">
              <w:rPr>
                <w:rFonts w:ascii="Calibri" w:hAnsi="Calibri" w:cs="宋体"/>
                <w:kern w:val="0"/>
                <w:szCs w:val="21"/>
              </w:rPr>
              <w:t>2</w:t>
            </w:r>
            <w:r w:rsidRPr="002510B6">
              <w:rPr>
                <w:rFonts w:ascii="宋体" w:hAnsi="宋体" w:cs="宋体" w:hint="eastAsia"/>
                <w:kern w:val="0"/>
                <w:szCs w:val="21"/>
              </w:rPr>
              <w:t>．强化“外来</w:t>
            </w:r>
            <w:r w:rsidRPr="002510B6">
              <w:rPr>
                <w:rFonts w:ascii="宋体" w:hAnsi="宋体" w:cs="宋体" w:hint="eastAsia"/>
                <w:kern w:val="0"/>
                <w:szCs w:val="21"/>
              </w:rPr>
              <w:lastRenderedPageBreak/>
              <w:t>陆生野生动物物种野外放生审批”，严格把关。</w:t>
            </w:r>
            <w:r w:rsidRPr="002510B6">
              <w:rPr>
                <w:rFonts w:ascii="Calibri" w:hAnsi="Calibri" w:cs="宋体"/>
                <w:kern w:val="0"/>
                <w:szCs w:val="21"/>
              </w:rPr>
              <w:t>3</w:t>
            </w:r>
            <w:r w:rsidRPr="002510B6">
              <w:rPr>
                <w:rFonts w:ascii="宋体" w:hAnsi="宋体" w:cs="宋体" w:hint="eastAsia"/>
                <w:kern w:val="0"/>
                <w:szCs w:val="21"/>
              </w:rPr>
              <w:t>．加强执法检查，严格处罚违法违规放生行为，处罚结果纳入国家信用平台。</w:t>
            </w:r>
            <w:r w:rsidRPr="002510B6">
              <w:rPr>
                <w:rFonts w:ascii="Calibri" w:hAnsi="Calibri" w:cs="宋体"/>
                <w:kern w:val="0"/>
                <w:szCs w:val="21"/>
              </w:rPr>
              <w:t>4</w:t>
            </w:r>
            <w:r w:rsidRPr="002510B6">
              <w:rPr>
                <w:rFonts w:ascii="宋体" w:hAnsi="宋体" w:cs="宋体" w:hint="eastAsia"/>
                <w:kern w:val="0"/>
                <w:szCs w:val="21"/>
              </w:rPr>
              <w:t>．加大宣传教育力度，设立完善举报平台，充分发挥社会监督作用。</w:t>
            </w:r>
          </w:p>
        </w:tc>
      </w:tr>
      <w:tr w:rsidR="002510B6" w:rsidRPr="002510B6" w:rsidTr="002510B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jc w:val="center"/>
              <w:rPr>
                <w:rFonts w:ascii="Calibri" w:hAnsi="Calibri" w:cs="宋体"/>
                <w:kern w:val="0"/>
                <w:szCs w:val="21"/>
              </w:rPr>
            </w:pPr>
            <w:r w:rsidRPr="002510B6">
              <w:rPr>
                <w:rFonts w:ascii="Calibri" w:hAnsi="Calibri" w:cs="宋体"/>
                <w:kern w:val="0"/>
                <w:szCs w:val="21"/>
              </w:rPr>
              <w:lastRenderedPageBreak/>
              <w:t>12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海洋工程拆除或者改作他用许可</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省、市、县级海洋行政主管部门</w:t>
            </w:r>
          </w:p>
        </w:tc>
        <w:tc>
          <w:tcPr>
            <w:tcW w:w="156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《防治海洋工程建设项目污染损害海洋环境管理条例》</w:t>
            </w:r>
          </w:p>
        </w:tc>
        <w:tc>
          <w:tcPr>
            <w:tcW w:w="345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2510B6" w:rsidRPr="002510B6" w:rsidRDefault="002510B6" w:rsidP="002510B6">
            <w:pPr>
              <w:widowControl/>
              <w:rPr>
                <w:rFonts w:ascii="Calibri" w:hAnsi="Calibri" w:cs="宋体"/>
                <w:kern w:val="0"/>
                <w:szCs w:val="21"/>
              </w:rPr>
            </w:pPr>
            <w:r w:rsidRPr="002510B6">
              <w:rPr>
                <w:rFonts w:ascii="宋体" w:hAnsi="宋体" w:cs="宋体" w:hint="eastAsia"/>
                <w:kern w:val="0"/>
                <w:szCs w:val="21"/>
              </w:rPr>
              <w:t>取消审批后，国家海洋局要制定海洋工程拆除或改作他用的操作规范，并督促地方海洋行政主管部门通过以下措施加强事中事后监管：</w:t>
            </w:r>
            <w:r w:rsidRPr="002510B6">
              <w:rPr>
                <w:rFonts w:ascii="Calibri" w:hAnsi="Calibri" w:cs="宋体"/>
                <w:kern w:val="0"/>
                <w:szCs w:val="21"/>
              </w:rPr>
              <w:t>1</w:t>
            </w:r>
            <w:r w:rsidRPr="002510B6">
              <w:rPr>
                <w:rFonts w:ascii="宋体" w:hAnsi="宋体" w:cs="宋体" w:hint="eastAsia"/>
                <w:kern w:val="0"/>
                <w:szCs w:val="21"/>
              </w:rPr>
              <w:t>．对海洋工程需要拆除或者改变用途后可能产生重大环境影响的，强化“海洋工程建设项目海洋环境影响报告核准”，严格把关。</w:t>
            </w:r>
            <w:r w:rsidRPr="002510B6">
              <w:rPr>
                <w:rFonts w:ascii="Calibri" w:hAnsi="Calibri" w:cs="宋体"/>
                <w:kern w:val="0"/>
                <w:szCs w:val="21"/>
              </w:rPr>
              <w:t>2</w:t>
            </w:r>
            <w:r w:rsidRPr="002510B6">
              <w:rPr>
                <w:rFonts w:ascii="宋体" w:hAnsi="宋体" w:cs="宋体" w:hint="eastAsia"/>
                <w:kern w:val="0"/>
                <w:szCs w:val="21"/>
              </w:rPr>
              <w:t>．要求施工单位严格按照操作规范执行。</w:t>
            </w:r>
            <w:r w:rsidRPr="002510B6">
              <w:rPr>
                <w:rFonts w:ascii="Calibri" w:hAnsi="Calibri" w:cs="宋体"/>
                <w:kern w:val="0"/>
                <w:szCs w:val="21"/>
              </w:rPr>
              <w:t>3</w:t>
            </w:r>
            <w:r w:rsidRPr="002510B6">
              <w:rPr>
                <w:rFonts w:ascii="宋体" w:hAnsi="宋体" w:cs="宋体" w:hint="eastAsia"/>
                <w:kern w:val="0"/>
                <w:szCs w:val="21"/>
              </w:rPr>
              <w:t>．加强监督检查，对违反规范的行为，依法严肃查处。</w:t>
            </w:r>
          </w:p>
        </w:tc>
      </w:tr>
    </w:tbl>
    <w:p w:rsidR="00091A6E" w:rsidRPr="002510B6" w:rsidRDefault="00091A6E">
      <w:pPr>
        <w:rPr>
          <w:rFonts w:hint="eastAsia"/>
        </w:rPr>
      </w:pPr>
    </w:p>
    <w:sectPr w:rsidR="00091A6E" w:rsidRPr="002510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3D5" w:rsidRDefault="00ED13D5" w:rsidP="0098530B">
      <w:pPr>
        <w:ind w:firstLine="124"/>
      </w:pPr>
      <w:r>
        <w:separator/>
      </w:r>
    </w:p>
  </w:endnote>
  <w:endnote w:type="continuationSeparator" w:id="1">
    <w:p w:rsidR="00ED13D5" w:rsidRDefault="00ED13D5" w:rsidP="0098530B">
      <w:pPr>
        <w:ind w:firstLine="12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3D5" w:rsidRDefault="00ED13D5" w:rsidP="0098530B">
      <w:pPr>
        <w:ind w:firstLine="124"/>
      </w:pPr>
      <w:r>
        <w:separator/>
      </w:r>
    </w:p>
  </w:footnote>
  <w:footnote w:type="continuationSeparator" w:id="1">
    <w:p w:rsidR="00ED13D5" w:rsidRDefault="00ED13D5" w:rsidP="0098530B">
      <w:pPr>
        <w:ind w:firstLine="124"/>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10B6"/>
    <w:rsid w:val="00091A6E"/>
    <w:rsid w:val="000A7DAD"/>
    <w:rsid w:val="002510B6"/>
    <w:rsid w:val="0098530B"/>
    <w:rsid w:val="00ED13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2510B6"/>
    <w:pPr>
      <w:widowControl/>
      <w:spacing w:before="100" w:beforeAutospacing="1" w:after="100" w:afterAutospacing="1"/>
      <w:jc w:val="left"/>
    </w:pPr>
    <w:rPr>
      <w:rFonts w:ascii="宋体" w:hAnsi="宋体" w:cs="宋体"/>
      <w:kern w:val="0"/>
      <w:sz w:val="24"/>
    </w:rPr>
  </w:style>
  <w:style w:type="paragraph" w:styleId="a4">
    <w:name w:val="header"/>
    <w:basedOn w:val="a"/>
    <w:link w:val="Char"/>
    <w:rsid w:val="00985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8530B"/>
    <w:rPr>
      <w:kern w:val="2"/>
      <w:sz w:val="18"/>
      <w:szCs w:val="18"/>
    </w:rPr>
  </w:style>
  <w:style w:type="paragraph" w:styleId="a5">
    <w:name w:val="footer"/>
    <w:basedOn w:val="a"/>
    <w:link w:val="Char0"/>
    <w:rsid w:val="0098530B"/>
    <w:pPr>
      <w:tabs>
        <w:tab w:val="center" w:pos="4153"/>
        <w:tab w:val="right" w:pos="8306"/>
      </w:tabs>
      <w:snapToGrid w:val="0"/>
      <w:jc w:val="left"/>
    </w:pPr>
    <w:rPr>
      <w:sz w:val="18"/>
      <w:szCs w:val="18"/>
    </w:rPr>
  </w:style>
  <w:style w:type="character" w:customStyle="1" w:styleId="Char0">
    <w:name w:val="页脚 Char"/>
    <w:basedOn w:val="a0"/>
    <w:link w:val="a5"/>
    <w:rsid w:val="0098530B"/>
    <w:rPr>
      <w:kern w:val="2"/>
      <w:sz w:val="18"/>
      <w:szCs w:val="18"/>
    </w:rPr>
  </w:style>
</w:styles>
</file>

<file path=word/webSettings.xml><?xml version="1.0" encoding="utf-8"?>
<w:webSettings xmlns:r="http://schemas.openxmlformats.org/officeDocument/2006/relationships" xmlns:w="http://schemas.openxmlformats.org/wordprocessingml/2006/main">
  <w:divs>
    <w:div w:id="189329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449</Words>
  <Characters>2561</Characters>
  <Application>Microsoft Office Word</Application>
  <DocSecurity>0</DocSecurity>
  <Lines>21</Lines>
  <Paragraphs>6</Paragraphs>
  <ScaleCrop>false</ScaleCrop>
  <Company>china</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国务院决定取消的 </dc:title>
  <dc:subject/>
  <dc:creator>User</dc:creator>
  <cp:keywords/>
  <dc:description/>
  <cp:lastModifiedBy>雨林木风</cp:lastModifiedBy>
  <cp:revision>2</cp:revision>
  <dcterms:created xsi:type="dcterms:W3CDTF">2017-09-30T00:41:00Z</dcterms:created>
  <dcterms:modified xsi:type="dcterms:W3CDTF">2017-09-30T00:41:00Z</dcterms:modified>
</cp:coreProperties>
</file>